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3" w:type="dxa"/>
        <w:tblLook w:val="04A0" w:firstRow="1" w:lastRow="0" w:firstColumn="1" w:lastColumn="0" w:noHBand="0" w:noVBand="1"/>
      </w:tblPr>
      <w:tblGrid>
        <w:gridCol w:w="6057"/>
        <w:gridCol w:w="3186"/>
      </w:tblGrid>
      <w:tr w:rsidR="00BC1124" w:rsidRPr="00BC1124" w:rsidTr="0085665C">
        <w:trPr>
          <w:trHeight w:val="2270"/>
        </w:trPr>
        <w:tc>
          <w:tcPr>
            <w:tcW w:w="6057" w:type="dxa"/>
          </w:tcPr>
          <w:p w:rsidR="0085665C" w:rsidRPr="00BC1124" w:rsidRDefault="0085665C" w:rsidP="00107CA5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56"/>
                <w:szCs w:val="56"/>
              </w:rPr>
            </w:pPr>
            <w:r w:rsidRPr="0085665C">
              <w:rPr>
                <w:rFonts w:ascii="Calibri" w:eastAsia="Calibri" w:hAnsi="Calibri" w:cs="Times New Roman"/>
                <w:b/>
                <w:sz w:val="56"/>
                <w:szCs w:val="56"/>
              </w:rPr>
              <w:t>A guide to computers at Leicester and electrical supply in the UK</w:t>
            </w:r>
          </w:p>
        </w:tc>
        <w:tc>
          <w:tcPr>
            <w:tcW w:w="3186" w:type="dxa"/>
          </w:tcPr>
          <w:p w:rsidR="00BC1124" w:rsidRPr="00BC1124" w:rsidRDefault="00BC1124" w:rsidP="00BC11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96"/>
                <w:szCs w:val="96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5A2B45D" wp14:editId="4DEE04F0">
                  <wp:extent cx="1885950" cy="1285875"/>
                  <wp:effectExtent l="0" t="0" r="0" b="9525"/>
                  <wp:docPr id="2" name="Picture 2" descr="SHA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5B3" w:rsidRDefault="00F275B3" w:rsidP="00107CA5">
      <w:pPr>
        <w:spacing w:after="0"/>
        <w:rPr>
          <w:b/>
          <w:sz w:val="24"/>
          <w:szCs w:val="24"/>
        </w:rPr>
      </w:pPr>
    </w:p>
    <w:p w:rsidR="00107CA5" w:rsidRPr="00F275B3" w:rsidRDefault="00107CA5" w:rsidP="00107CA5">
      <w:pPr>
        <w:rPr>
          <w:b/>
          <w:sz w:val="24"/>
          <w:szCs w:val="24"/>
        </w:rPr>
      </w:pPr>
      <w:r w:rsidRPr="00F275B3">
        <w:rPr>
          <w:b/>
          <w:sz w:val="24"/>
          <w:szCs w:val="24"/>
        </w:rPr>
        <w:t>Computers at Leicester</w:t>
      </w:r>
    </w:p>
    <w:p w:rsidR="00107CA5" w:rsidRDefault="00107CA5" w:rsidP="00107CA5">
      <w:r>
        <w:t xml:space="preserve">The University of Leicester runs PCs throughout the </w:t>
      </w:r>
      <w:proofErr w:type="gramStart"/>
      <w:r>
        <w:t>campus, which operate</w:t>
      </w:r>
      <w:proofErr w:type="gramEnd"/>
      <w:r>
        <w:t xml:space="preserve"> with Windows 7</w:t>
      </w:r>
      <w:r>
        <w:t xml:space="preserve"> and</w:t>
      </w:r>
      <w:r>
        <w:t xml:space="preserve"> Office 2010. Delegates should ensure that their PowerPoint presentations are compatible, and are loaded to the lecture room computer before the start of their session. </w:t>
      </w:r>
    </w:p>
    <w:p w:rsidR="00107CA5" w:rsidRDefault="00107CA5" w:rsidP="00BC1124">
      <w:r>
        <w:t>In the event that a delegate needs to connect an Apple MacBook to data projector, they will need to bring the required adaptor with them.</w:t>
      </w:r>
    </w:p>
    <w:p w:rsidR="00107CA5" w:rsidRPr="00107CA5" w:rsidRDefault="00107CA5" w:rsidP="00BC1124"/>
    <w:p w:rsidR="009A0B90" w:rsidRPr="009A0B90" w:rsidRDefault="009A0B90" w:rsidP="00BC1124">
      <w:pPr>
        <w:rPr>
          <w:b/>
          <w:sz w:val="24"/>
          <w:szCs w:val="24"/>
        </w:rPr>
      </w:pPr>
      <w:r w:rsidRPr="009A0B90">
        <w:rPr>
          <w:b/>
          <w:sz w:val="24"/>
          <w:szCs w:val="24"/>
        </w:rPr>
        <w:t>Electrical supply in the UK</w:t>
      </w:r>
    </w:p>
    <w:p w:rsidR="00BC1124" w:rsidRDefault="00BC1124" w:rsidP="00BC1124">
      <w:r>
        <w:t xml:space="preserve">The electrical supply in </w:t>
      </w:r>
      <w:r w:rsidR="0085665C">
        <w:t xml:space="preserve">the United Kingdom </w:t>
      </w:r>
      <w:r w:rsidR="00F275B3">
        <w:t>is 230v 50</w:t>
      </w:r>
      <w:proofErr w:type="gramStart"/>
      <w:r w:rsidR="00F275B3">
        <w:t>hz</w:t>
      </w:r>
      <w:proofErr w:type="gramEnd"/>
      <w:r w:rsidR="00F275B3">
        <w:t>. P</w:t>
      </w:r>
      <w:r>
        <w:t>lug</w:t>
      </w:r>
      <w:r w:rsidR="00AE350A">
        <w:t>s and sockets are different to</w:t>
      </w:r>
      <w:r>
        <w:t xml:space="preserve"> </w:t>
      </w:r>
      <w:r w:rsidR="0085665C">
        <w:t xml:space="preserve">those in </w:t>
      </w:r>
      <w:r w:rsidR="009A0B90">
        <w:t>most other countries</w:t>
      </w:r>
      <w:r w:rsidR="0085665C">
        <w:t>,</w:t>
      </w:r>
      <w:r>
        <w:t xml:space="preserve"> involving a three</w:t>
      </w:r>
      <w:r w:rsidR="009A0B90">
        <w:t>-pin</w:t>
      </w:r>
      <w:r w:rsidR="0085665C">
        <w:t xml:space="preserve"> formation</w:t>
      </w:r>
      <w:r>
        <w:t xml:space="preserve">. If your appliances operate on a different current (such as those from North America) you will need a power converter and plug adapter. </w:t>
      </w:r>
    </w:p>
    <w:p w:rsidR="008070F8" w:rsidRDefault="00AE350A" w:rsidP="00BC1124">
      <w:proofErr w:type="gramStart"/>
      <w:r>
        <w:t xml:space="preserve">Many </w:t>
      </w:r>
      <w:r w:rsidR="00BC1124">
        <w:t>appliance</w:t>
      </w:r>
      <w:r>
        <w:t>s</w:t>
      </w:r>
      <w:r w:rsidR="009A0B90">
        <w:t xml:space="preserve"> (e.g.</w:t>
      </w:r>
      <w:proofErr w:type="gramEnd"/>
      <w:r w:rsidR="009A0B90">
        <w:t xml:space="preserve">  </w:t>
      </w:r>
      <w:proofErr w:type="gramStart"/>
      <w:r w:rsidR="009A0B90">
        <w:t>phone</w:t>
      </w:r>
      <w:proofErr w:type="gramEnd"/>
      <w:r w:rsidR="009A0B90">
        <w:t xml:space="preserve"> charger</w:t>
      </w:r>
      <w:r>
        <w:t>s</w:t>
      </w:r>
      <w:r w:rsidR="009A0B90">
        <w:t xml:space="preserve">, laptop </w:t>
      </w:r>
      <w:r>
        <w:t>computer</w:t>
      </w:r>
      <w:r w:rsidR="00107CA5">
        <w:t>s</w:t>
      </w:r>
      <w:r w:rsidR="009A0B90">
        <w:t>)</w:t>
      </w:r>
      <w:r w:rsidR="00BC1124">
        <w:t xml:space="preserve"> support </w:t>
      </w:r>
      <w:r>
        <w:t xml:space="preserve">dual voltage and dual frequency. If this is the case, </w:t>
      </w:r>
      <w:r w:rsidR="00BC1124">
        <w:t>a plate/tag will be located on the it</w:t>
      </w:r>
      <w:r w:rsidR="009A0B90">
        <w:t>em stating "120/240v, 50/60Hz". In this case, you will only need a plug adaptor.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8070F8" w:rsidTr="00AE350A">
        <w:tc>
          <w:tcPr>
            <w:tcW w:w="2943" w:type="dxa"/>
          </w:tcPr>
          <w:p w:rsidR="008070F8" w:rsidRDefault="008070F8" w:rsidP="00BC1124">
            <w:r>
              <w:rPr>
                <w:rFonts w:ascii="Verdana" w:hAnsi="Verdana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D412C0A" wp14:editId="78437DA1">
                  <wp:extent cx="1504950" cy="1504950"/>
                  <wp:effectExtent l="0" t="0" r="0" b="0"/>
                  <wp:docPr id="4" name="original-main-image" descr="http://ecx.images-amazon.com/images/I/31xWIN0juYL._SL500_AA3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-main-image" descr="http://ecx.images-amazon.com/images/I/31xWIN0juYL._SL500_AA3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8070F8" w:rsidRDefault="008070F8" w:rsidP="00BC1124"/>
          <w:p w:rsidR="008070F8" w:rsidRDefault="008070F8" w:rsidP="00BC1124"/>
          <w:p w:rsidR="008070F8" w:rsidRDefault="008070F8" w:rsidP="00BC1124"/>
          <w:p w:rsidR="008070F8" w:rsidRDefault="008070F8" w:rsidP="00BC1124"/>
          <w:p w:rsidR="008070F8" w:rsidRDefault="008070F8" w:rsidP="00BC1124"/>
          <w:p w:rsidR="008070F8" w:rsidRDefault="008070F8" w:rsidP="00BC1124"/>
          <w:p w:rsidR="008070F8" w:rsidRDefault="008070F8" w:rsidP="00BC1124">
            <w:r>
              <w:t>A US – UK plug adaptor</w:t>
            </w:r>
          </w:p>
        </w:tc>
      </w:tr>
    </w:tbl>
    <w:p w:rsidR="008070F8" w:rsidRDefault="008070F8" w:rsidP="00BC1124"/>
    <w:p w:rsidR="00BC1124" w:rsidRDefault="00BC1124" w:rsidP="00BC1124">
      <w:r>
        <w:t>Power converters step down the voltage from 240v to 120v, allowing equipment which is not dual voltage to operate at the volt</w:t>
      </w:r>
      <w:r w:rsidR="00AE350A">
        <w:t xml:space="preserve">age for which it was designed. </w:t>
      </w:r>
      <w:r w:rsidR="009A0B90">
        <w:t>Plug adaptors and c</w:t>
      </w:r>
      <w:r>
        <w:t>onverters can be purchased at</w:t>
      </w:r>
      <w:r w:rsidR="008070F8">
        <w:t xml:space="preserve"> airport shops,</w:t>
      </w:r>
      <w:r w:rsidR="00107CA5">
        <w:t xml:space="preserve"> travel stores</w:t>
      </w:r>
      <w:r w:rsidR="008070F8">
        <w:t>,</w:t>
      </w:r>
      <w:r>
        <w:t xml:space="preserve"> and electronics stores. </w:t>
      </w:r>
      <w:bookmarkStart w:id="0" w:name="_GoBack"/>
      <w:bookmarkEnd w:id="0"/>
    </w:p>
    <w:p w:rsidR="00F275B3" w:rsidRDefault="00F275B3" w:rsidP="00BC1124"/>
    <w:sectPr w:rsidR="00F275B3" w:rsidSect="00AE350A"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CB"/>
    <w:rsid w:val="00107CA5"/>
    <w:rsid w:val="006973CB"/>
    <w:rsid w:val="008070F8"/>
    <w:rsid w:val="0085665C"/>
    <w:rsid w:val="009A0B90"/>
    <w:rsid w:val="00AE350A"/>
    <w:rsid w:val="00BC1124"/>
    <w:rsid w:val="00CC1811"/>
    <w:rsid w:val="00DF2CAB"/>
    <w:rsid w:val="00F2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CEA3BDCC.dotm</Template>
  <TotalTime>114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ed108</dc:creator>
  <cp:lastModifiedBy>ed108</cp:lastModifiedBy>
  <cp:revision>4</cp:revision>
  <dcterms:created xsi:type="dcterms:W3CDTF">2012-12-03T15:58:00Z</dcterms:created>
  <dcterms:modified xsi:type="dcterms:W3CDTF">2012-12-03T18:00:00Z</dcterms:modified>
</cp:coreProperties>
</file>