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72FE0" w14:textId="77777777" w:rsidR="00AF27D2" w:rsidRDefault="00AF27D2" w:rsidP="00736570">
      <w:pPr>
        <w:jc w:val="center"/>
        <w:rPr>
          <w:noProof/>
        </w:rPr>
      </w:pPr>
    </w:p>
    <w:p w14:paraId="6DE468B5" w14:textId="77777777" w:rsidR="00736570" w:rsidRDefault="009E37C6" w:rsidP="009E37C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9C840E4" wp14:editId="226E37DB">
            <wp:extent cx="2348663" cy="18918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cester_20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65" cy="189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1DAC4" w14:textId="77777777" w:rsidR="00736570" w:rsidRPr="009E37C6" w:rsidRDefault="00736570" w:rsidP="00736570">
      <w:pPr>
        <w:jc w:val="center"/>
        <w:rPr>
          <w:b/>
          <w:noProof/>
        </w:rPr>
      </w:pPr>
      <w:r w:rsidRPr="009E37C6">
        <w:rPr>
          <w:b/>
          <w:noProof/>
        </w:rPr>
        <w:t>Society for Historical Archaeology</w:t>
      </w:r>
    </w:p>
    <w:p w14:paraId="6C828A82" w14:textId="77777777" w:rsidR="00736570" w:rsidRPr="009E37C6" w:rsidRDefault="00736570" w:rsidP="00736570">
      <w:pPr>
        <w:jc w:val="center"/>
        <w:rPr>
          <w:b/>
          <w:noProof/>
        </w:rPr>
      </w:pPr>
      <w:r w:rsidRPr="009E37C6">
        <w:rPr>
          <w:b/>
          <w:noProof/>
        </w:rPr>
        <w:t>2013 Conference on Historical and Underwater Archaeology</w:t>
      </w:r>
    </w:p>
    <w:p w14:paraId="6708A06D" w14:textId="77777777" w:rsidR="00736570" w:rsidRPr="009E37C6" w:rsidRDefault="00736570" w:rsidP="00736570">
      <w:pPr>
        <w:jc w:val="center"/>
        <w:rPr>
          <w:b/>
          <w:noProof/>
        </w:rPr>
      </w:pPr>
      <w:r w:rsidRPr="009E37C6">
        <w:rPr>
          <w:b/>
          <w:noProof/>
        </w:rPr>
        <w:t>Leicester, UK</w:t>
      </w:r>
    </w:p>
    <w:p w14:paraId="50FF5189" w14:textId="77777777" w:rsidR="00736570" w:rsidRPr="009E37C6" w:rsidRDefault="00736570" w:rsidP="00736570">
      <w:pPr>
        <w:jc w:val="center"/>
        <w:rPr>
          <w:b/>
          <w:noProof/>
        </w:rPr>
      </w:pPr>
      <w:r w:rsidRPr="009E37C6">
        <w:rPr>
          <w:b/>
          <w:noProof/>
        </w:rPr>
        <w:t>January 9-13, 2012</w:t>
      </w:r>
    </w:p>
    <w:p w14:paraId="6DE7C9BC" w14:textId="77777777" w:rsidR="00736570" w:rsidRDefault="00736570" w:rsidP="00736570">
      <w:pPr>
        <w:jc w:val="center"/>
        <w:rPr>
          <w:noProof/>
        </w:rPr>
      </w:pPr>
    </w:p>
    <w:p w14:paraId="4DDB5B5A" w14:textId="77777777" w:rsidR="005660F5" w:rsidRDefault="00736570" w:rsidP="005660F5">
      <w:pPr>
        <w:rPr>
          <w:noProof/>
        </w:rPr>
      </w:pPr>
      <w:r>
        <w:rPr>
          <w:noProof/>
        </w:rPr>
        <w:t xml:space="preserve">The Society for Historical </w:t>
      </w:r>
      <w:r w:rsidR="005660F5">
        <w:rPr>
          <w:noProof/>
        </w:rPr>
        <w:t>Archaeology’s 2013 Conference:</w:t>
      </w:r>
    </w:p>
    <w:p w14:paraId="76E20E89" w14:textId="734C7C62" w:rsidR="00736570" w:rsidRDefault="00736570" w:rsidP="005660F5">
      <w:pPr>
        <w:pStyle w:val="ListParagraph"/>
        <w:numPr>
          <w:ilvl w:val="0"/>
          <w:numId w:val="1"/>
        </w:numPr>
      </w:pPr>
      <w:r>
        <w:t xml:space="preserve">Is the </w:t>
      </w:r>
      <w:r w:rsidRPr="005660F5">
        <w:rPr>
          <w:b/>
        </w:rPr>
        <w:t>main academic and professional updating opportunity</w:t>
      </w:r>
      <w:r>
        <w:t xml:space="preserve"> for historical archaeologists working in North America and around the world in both academic and practice-based roles;</w:t>
      </w:r>
    </w:p>
    <w:p w14:paraId="5954A769" w14:textId="77777777" w:rsidR="00736570" w:rsidRDefault="00736570" w:rsidP="00736570">
      <w:pPr>
        <w:pStyle w:val="ListParagraph"/>
        <w:numPr>
          <w:ilvl w:val="0"/>
          <w:numId w:val="1"/>
        </w:numPr>
      </w:pPr>
      <w:r>
        <w:t xml:space="preserve">Offers a wide choice of high quality </w:t>
      </w:r>
      <w:r w:rsidRPr="00736570">
        <w:rPr>
          <w:b/>
        </w:rPr>
        <w:t>workshops and presentations</w:t>
      </w:r>
      <w:r>
        <w:t xml:space="preserve">, high profile </w:t>
      </w:r>
      <w:r w:rsidRPr="00736570">
        <w:rPr>
          <w:b/>
        </w:rPr>
        <w:t>plenary speakers</w:t>
      </w:r>
      <w:r>
        <w:t xml:space="preserve"> and plenty of </w:t>
      </w:r>
      <w:r w:rsidRPr="00736570">
        <w:rPr>
          <w:b/>
        </w:rPr>
        <w:t>networking opportunities</w:t>
      </w:r>
      <w:r>
        <w:t xml:space="preserve">; and </w:t>
      </w:r>
    </w:p>
    <w:p w14:paraId="1FA75AE9" w14:textId="5F468A7E" w:rsidR="00736570" w:rsidRDefault="00736570" w:rsidP="00736570">
      <w:pPr>
        <w:pStyle w:val="ListParagraph"/>
        <w:numPr>
          <w:ilvl w:val="0"/>
          <w:numId w:val="1"/>
        </w:numPr>
      </w:pPr>
      <w:r>
        <w:t>Is expected to attract between 800 and 1100 participants from institutions across the world, but predominantly from North America and the U.K.  Attendees include academics, students, field archaeologists, m</w:t>
      </w:r>
      <w:r w:rsidR="005660F5">
        <w:t xml:space="preserve">useum and heritage professionals, </w:t>
      </w:r>
      <w:r>
        <w:t>and staff and representatives from government and other agencies.</w:t>
      </w:r>
    </w:p>
    <w:p w14:paraId="72576878" w14:textId="77777777" w:rsidR="00736570" w:rsidRDefault="00736570" w:rsidP="00736570"/>
    <w:p w14:paraId="1E4FBCE8" w14:textId="7CED1DC9" w:rsidR="00C31D8B" w:rsidRPr="006420A2" w:rsidRDefault="00736570" w:rsidP="00736570">
      <w:pPr>
        <w:rPr>
          <w:b/>
        </w:rPr>
      </w:pPr>
      <w:r>
        <w:t xml:space="preserve">We invite you to </w:t>
      </w:r>
      <w:r w:rsidR="005660F5">
        <w:t>sponsor</w:t>
      </w:r>
      <w:r>
        <w:t xml:space="preserve"> our annual conference to </w:t>
      </w:r>
      <w:r w:rsidRPr="00736570">
        <w:rPr>
          <w:b/>
        </w:rPr>
        <w:t>showcase the work and products of your organization</w:t>
      </w:r>
      <w:r>
        <w:rPr>
          <w:b/>
        </w:rPr>
        <w:t>.</w:t>
      </w:r>
      <w:r w:rsidR="006420A2">
        <w:rPr>
          <w:b/>
        </w:rPr>
        <w:t xml:space="preserve">  </w:t>
      </w:r>
      <w:r>
        <w:t xml:space="preserve">A range of sponsorship options is set out below, but contact Conference Chairs Audrey Horning at </w:t>
      </w:r>
      <w:hyperlink r:id="rId7" w:history="1">
        <w:r w:rsidRPr="00B1559E">
          <w:rPr>
            <w:rStyle w:val="Hyperlink"/>
          </w:rPr>
          <w:t>a.horning@qub.ac.uk</w:t>
        </w:r>
      </w:hyperlink>
      <w:r w:rsidR="005660F5">
        <w:t xml:space="preserve"> or Sarah </w:t>
      </w:r>
      <w:proofErr w:type="spellStart"/>
      <w:r w:rsidR="005660F5">
        <w:t>Tarlow</w:t>
      </w:r>
      <w:proofErr w:type="spellEnd"/>
      <w:r>
        <w:t xml:space="preserve"> at </w:t>
      </w:r>
      <w:hyperlink r:id="rId8" w:history="1">
        <w:r w:rsidR="00C31D8B" w:rsidRPr="00B1559E">
          <w:rPr>
            <w:rStyle w:val="Hyperlink"/>
          </w:rPr>
          <w:t>sat12@leicester.ac.uk</w:t>
        </w:r>
      </w:hyperlink>
      <w:r w:rsidR="00C31D8B">
        <w:t xml:space="preserve"> to discuss alternative possibilities or specific combinations or options.</w:t>
      </w:r>
      <w:r w:rsidR="009E37C6">
        <w:t xml:space="preserve">  </w:t>
      </w:r>
      <w:r w:rsidR="00C31D8B">
        <w:t xml:space="preserve">Sponsorship commitments must be made by </w:t>
      </w:r>
      <w:r w:rsidR="00C31D8B" w:rsidRPr="004B11B5">
        <w:rPr>
          <w:b/>
        </w:rPr>
        <w:t>October 31, 2012</w:t>
      </w:r>
      <w:r w:rsidR="00C31D8B">
        <w:t xml:space="preserve"> to include your organization in all relevant conference publications.</w:t>
      </w:r>
    </w:p>
    <w:p w14:paraId="740EC6C0" w14:textId="77777777" w:rsidR="00C31D8B" w:rsidRDefault="00C31D8B" w:rsidP="00736570"/>
    <w:p w14:paraId="75EBB5F9" w14:textId="77777777" w:rsidR="00C31D8B" w:rsidRDefault="00C31D8B" w:rsidP="00736570">
      <w:pPr>
        <w:rPr>
          <w:b/>
        </w:rPr>
      </w:pPr>
      <w:r>
        <w:rPr>
          <w:b/>
        </w:rPr>
        <w:t>SPONSORSHIP OPPORTUNITIES</w:t>
      </w:r>
    </w:p>
    <w:p w14:paraId="6EB105F8" w14:textId="77777777" w:rsidR="00C31D8B" w:rsidRDefault="00C31D8B" w:rsidP="00736570">
      <w:pPr>
        <w:rPr>
          <w:b/>
        </w:rPr>
      </w:pPr>
    </w:p>
    <w:p w14:paraId="183EE652" w14:textId="77777777" w:rsidR="00C31D8B" w:rsidRDefault="00C31D8B" w:rsidP="00736570">
      <w:pPr>
        <w:rPr>
          <w:b/>
        </w:rPr>
      </w:pPr>
      <w:r>
        <w:rPr>
          <w:b/>
        </w:rPr>
        <w:t>A. Principal Sponsor (Limited to Three)</w:t>
      </w:r>
    </w:p>
    <w:p w14:paraId="40168891" w14:textId="77777777" w:rsidR="00C31D8B" w:rsidRDefault="00C31D8B" w:rsidP="00736570">
      <w:proofErr w:type="gramStart"/>
      <w:r>
        <w:t>A special opportunity for top billing as one of our principal sponsors.</w:t>
      </w:r>
      <w:proofErr w:type="gramEnd"/>
      <w:r>
        <w:t xml:space="preserve">  You will receive a complementary space in the SHA Book Room and your logo will appear on the conference website, on printed materials, and on conference signage, as appropriate.</w:t>
      </w:r>
    </w:p>
    <w:p w14:paraId="3B820608" w14:textId="77777777" w:rsidR="00C31D8B" w:rsidRPr="009E37C6" w:rsidRDefault="00C31D8B" w:rsidP="00736570">
      <w:pPr>
        <w:rPr>
          <w:b/>
        </w:rPr>
      </w:pPr>
      <w:r w:rsidRPr="009E37C6">
        <w:rPr>
          <w:rFonts w:ascii="Cambria" w:hAnsi="Cambria"/>
          <w:b/>
        </w:rPr>
        <w:t>£</w:t>
      </w:r>
      <w:r w:rsidR="00B637BF" w:rsidRPr="009E37C6">
        <w:rPr>
          <w:b/>
        </w:rPr>
        <w:t>5000 (GBP) or $7,850</w:t>
      </w:r>
      <w:r w:rsidRPr="009E37C6">
        <w:rPr>
          <w:b/>
        </w:rPr>
        <w:t xml:space="preserve"> (US)</w:t>
      </w:r>
    </w:p>
    <w:p w14:paraId="062E3534" w14:textId="77777777" w:rsidR="00C31D8B" w:rsidRDefault="00C31D8B" w:rsidP="00736570"/>
    <w:p w14:paraId="35BBCCA1" w14:textId="77777777" w:rsidR="00C31D8B" w:rsidRDefault="00C31D8B" w:rsidP="00736570">
      <w:pPr>
        <w:rPr>
          <w:b/>
        </w:rPr>
      </w:pPr>
      <w:r>
        <w:rPr>
          <w:b/>
        </w:rPr>
        <w:t>B. Sponsor – Conference Bags</w:t>
      </w:r>
    </w:p>
    <w:p w14:paraId="00A613EF" w14:textId="77777777" w:rsidR="00C31D8B" w:rsidRDefault="00C31D8B" w:rsidP="00736570">
      <w:r>
        <w:t>A smart briefcase-style conference bag will be given to conference re</w:t>
      </w:r>
      <w:r w:rsidR="009C36BB">
        <w:t xml:space="preserve">gistrants bearing your company </w:t>
      </w:r>
      <w:r>
        <w:t>name as a one-color along alongside the SHA logo.</w:t>
      </w:r>
    </w:p>
    <w:p w14:paraId="7E576A53" w14:textId="77777777" w:rsidR="00C31D8B" w:rsidRPr="009E37C6" w:rsidRDefault="00C31D8B" w:rsidP="00736570">
      <w:pPr>
        <w:rPr>
          <w:b/>
        </w:rPr>
      </w:pPr>
      <w:r w:rsidRPr="009E37C6">
        <w:rPr>
          <w:rFonts w:ascii="Cambria" w:hAnsi="Cambria"/>
          <w:b/>
        </w:rPr>
        <w:t>£</w:t>
      </w:r>
      <w:r w:rsidR="00B637BF" w:rsidRPr="009E37C6">
        <w:rPr>
          <w:b/>
        </w:rPr>
        <w:t>2500 (GBP) or $3,950</w:t>
      </w:r>
      <w:r w:rsidRPr="009E37C6">
        <w:rPr>
          <w:b/>
        </w:rPr>
        <w:t xml:space="preserve"> (US)</w:t>
      </w:r>
    </w:p>
    <w:p w14:paraId="088F505F" w14:textId="77777777" w:rsidR="006420A2" w:rsidRDefault="006420A2" w:rsidP="00736570">
      <w:pPr>
        <w:rPr>
          <w:b/>
        </w:rPr>
      </w:pPr>
    </w:p>
    <w:p w14:paraId="7D0AF57E" w14:textId="77777777" w:rsidR="00C31D8B" w:rsidRDefault="00C31D8B" w:rsidP="00736570">
      <w:pPr>
        <w:rPr>
          <w:b/>
        </w:rPr>
      </w:pPr>
      <w:r>
        <w:rPr>
          <w:b/>
        </w:rPr>
        <w:lastRenderedPageBreak/>
        <w:t>C. Sponsor – Social Event</w:t>
      </w:r>
    </w:p>
    <w:p w14:paraId="2878F0B0" w14:textId="77777777" w:rsidR="00C31D8B" w:rsidRDefault="00C31D8B" w:rsidP="006420A2">
      <w:pPr>
        <w:pStyle w:val="ListParagraph"/>
        <w:numPr>
          <w:ilvl w:val="0"/>
          <w:numId w:val="4"/>
        </w:numPr>
      </w:pPr>
      <w:r>
        <w:t>Sponsor one of the receptions or special events at the SHA 2013 Conference.</w:t>
      </w:r>
    </w:p>
    <w:p w14:paraId="2F9C903F" w14:textId="77777777" w:rsidR="005660F5" w:rsidRPr="005660F5" w:rsidRDefault="005660F5" w:rsidP="005660F5">
      <w:pPr>
        <w:pStyle w:val="ListParagraph"/>
        <w:rPr>
          <w:b/>
        </w:rPr>
      </w:pPr>
    </w:p>
    <w:p w14:paraId="24568DD7" w14:textId="77777777" w:rsidR="005660F5" w:rsidRPr="005660F5" w:rsidRDefault="005660F5" w:rsidP="005660F5">
      <w:pPr>
        <w:pStyle w:val="ListParagraph"/>
        <w:rPr>
          <w:b/>
        </w:rPr>
      </w:pPr>
    </w:p>
    <w:p w14:paraId="278C397D" w14:textId="77777777" w:rsidR="005660F5" w:rsidRDefault="005660F5" w:rsidP="005660F5"/>
    <w:p w14:paraId="42B66AFA" w14:textId="77777777" w:rsidR="00C31D8B" w:rsidRPr="006420A2" w:rsidRDefault="00C31D8B" w:rsidP="006420A2">
      <w:pPr>
        <w:pStyle w:val="ListParagraph"/>
        <w:numPr>
          <w:ilvl w:val="0"/>
          <w:numId w:val="4"/>
        </w:numPr>
        <w:rPr>
          <w:b/>
        </w:rPr>
      </w:pPr>
      <w:r>
        <w:t xml:space="preserve">Opening Reception (Wednesday evening) </w:t>
      </w:r>
      <w:r w:rsidRPr="006420A2">
        <w:rPr>
          <w:b/>
        </w:rPr>
        <w:t xml:space="preserve">- </w:t>
      </w:r>
      <w:r w:rsidRPr="006420A2">
        <w:rPr>
          <w:rFonts w:ascii="Cambria" w:hAnsi="Cambria"/>
          <w:b/>
        </w:rPr>
        <w:t>£</w:t>
      </w:r>
      <w:r w:rsidR="00B637BF" w:rsidRPr="006420A2">
        <w:rPr>
          <w:b/>
        </w:rPr>
        <w:t xml:space="preserve">1500 (GBP) or $2,400 </w:t>
      </w:r>
      <w:r w:rsidRPr="006420A2">
        <w:rPr>
          <w:b/>
        </w:rPr>
        <w:t>(US)</w:t>
      </w:r>
    </w:p>
    <w:p w14:paraId="6B32C6E5" w14:textId="77777777" w:rsidR="00B637BF" w:rsidRPr="006420A2" w:rsidRDefault="00C31D8B" w:rsidP="006420A2">
      <w:pPr>
        <w:pStyle w:val="ListParagraph"/>
        <w:numPr>
          <w:ilvl w:val="0"/>
          <w:numId w:val="4"/>
        </w:numPr>
        <w:rPr>
          <w:b/>
        </w:rPr>
      </w:pPr>
      <w:r>
        <w:t xml:space="preserve">Reception at </w:t>
      </w:r>
      <w:proofErr w:type="spellStart"/>
      <w:r>
        <w:t>Snibston</w:t>
      </w:r>
      <w:proofErr w:type="spellEnd"/>
      <w:r>
        <w:t xml:space="preserve"> Discovery Centre (Thursday evening) - </w:t>
      </w:r>
      <w:r w:rsidRPr="006420A2">
        <w:rPr>
          <w:rFonts w:ascii="Cambria" w:hAnsi="Cambria"/>
          <w:b/>
        </w:rPr>
        <w:t>£</w:t>
      </w:r>
      <w:r w:rsidR="00B637BF" w:rsidRPr="006420A2">
        <w:rPr>
          <w:b/>
        </w:rPr>
        <w:t>1500 (GBP) or $2,400 (US)</w:t>
      </w:r>
    </w:p>
    <w:p w14:paraId="16052360" w14:textId="77777777" w:rsidR="00C31D8B" w:rsidRPr="006420A2" w:rsidRDefault="00B637BF" w:rsidP="006420A2">
      <w:pPr>
        <w:pStyle w:val="ListParagraph"/>
        <w:numPr>
          <w:ilvl w:val="0"/>
          <w:numId w:val="4"/>
        </w:numPr>
        <w:rPr>
          <w:b/>
        </w:rPr>
      </w:pPr>
      <w:r>
        <w:t xml:space="preserve">Awards Banquet Dance (Friday evening) - </w:t>
      </w:r>
      <w:r w:rsidRPr="006420A2">
        <w:rPr>
          <w:rFonts w:ascii="Cambria" w:hAnsi="Cambria"/>
          <w:b/>
        </w:rPr>
        <w:t>£</w:t>
      </w:r>
      <w:r w:rsidRPr="006420A2">
        <w:rPr>
          <w:b/>
        </w:rPr>
        <w:t>1000 (GBP) or $1,600 (US)</w:t>
      </w:r>
    </w:p>
    <w:p w14:paraId="5E2AC7CE" w14:textId="77777777" w:rsidR="00C31D8B" w:rsidRDefault="00C31D8B" w:rsidP="00736570">
      <w:pPr>
        <w:rPr>
          <w:b/>
        </w:rPr>
      </w:pPr>
      <w:r>
        <w:t xml:space="preserve"> </w:t>
      </w:r>
    </w:p>
    <w:p w14:paraId="2A4010F0" w14:textId="77777777" w:rsidR="00B637BF" w:rsidRDefault="00B637BF" w:rsidP="00736570">
      <w:pPr>
        <w:rPr>
          <w:b/>
        </w:rPr>
      </w:pPr>
      <w:r>
        <w:rPr>
          <w:b/>
        </w:rPr>
        <w:t>D. Sponsor – Public Archaeology Session</w:t>
      </w:r>
    </w:p>
    <w:p w14:paraId="76D69EA0" w14:textId="77777777" w:rsidR="00B637BF" w:rsidRPr="009E37C6" w:rsidRDefault="00B637BF" w:rsidP="00B637BF">
      <w:pPr>
        <w:rPr>
          <w:b/>
        </w:rPr>
      </w:pPr>
      <w:r>
        <w:t xml:space="preserve">An afternoon of archaeology-themed activities and talks open to the general public of the surrounding region (Saturday afternoon) - </w:t>
      </w:r>
      <w:r w:rsidRPr="009E37C6">
        <w:rPr>
          <w:rFonts w:ascii="Cambria" w:hAnsi="Cambria"/>
          <w:b/>
        </w:rPr>
        <w:t>£</w:t>
      </w:r>
      <w:r w:rsidRPr="009E37C6">
        <w:rPr>
          <w:b/>
        </w:rPr>
        <w:t>1500 (GBP) or $2,400 (US)</w:t>
      </w:r>
    </w:p>
    <w:p w14:paraId="22905F5B" w14:textId="77777777" w:rsidR="00B637BF" w:rsidRDefault="00B637BF" w:rsidP="00B637BF">
      <w:pPr>
        <w:pStyle w:val="ListParagraph"/>
        <w:ind w:left="1440"/>
      </w:pPr>
    </w:p>
    <w:p w14:paraId="17A6EA05" w14:textId="77777777" w:rsidR="00B637BF" w:rsidRDefault="00B637BF" w:rsidP="00B637BF">
      <w:pPr>
        <w:rPr>
          <w:b/>
        </w:rPr>
      </w:pPr>
      <w:r>
        <w:rPr>
          <w:b/>
        </w:rPr>
        <w:t>E. Sponsor – Plenary Session</w:t>
      </w:r>
    </w:p>
    <w:p w14:paraId="796C91FD" w14:textId="77777777" w:rsidR="00B637BF" w:rsidRPr="009E37C6" w:rsidRDefault="00B637BF" w:rsidP="00B637BF">
      <w:pPr>
        <w:rPr>
          <w:b/>
        </w:rPr>
      </w:pPr>
      <w:r>
        <w:t xml:space="preserve">Professional archaeologists from each permanently inhabited continent with speak on how the conference them of globalization, immigration and transformation relates to their parts of the world.  - </w:t>
      </w:r>
      <w:r w:rsidRPr="009E37C6">
        <w:rPr>
          <w:rFonts w:ascii="Cambria" w:hAnsi="Cambria"/>
          <w:b/>
        </w:rPr>
        <w:t>£</w:t>
      </w:r>
      <w:r w:rsidRPr="009E37C6">
        <w:rPr>
          <w:b/>
        </w:rPr>
        <w:t xml:space="preserve">2000 (GBP) or $3,150 (USA) </w:t>
      </w:r>
    </w:p>
    <w:p w14:paraId="55297E63" w14:textId="77777777" w:rsidR="00B637BF" w:rsidRDefault="00B637BF" w:rsidP="00736570"/>
    <w:p w14:paraId="33E26FF6" w14:textId="77777777" w:rsidR="00B637BF" w:rsidRDefault="009C36BB" w:rsidP="00736570">
      <w:pPr>
        <w:rPr>
          <w:i/>
        </w:rPr>
      </w:pPr>
      <w:r>
        <w:rPr>
          <w:i/>
        </w:rPr>
        <w:t>Note: Sponsorship packag</w:t>
      </w:r>
      <w:r w:rsidR="00B637BF">
        <w:rPr>
          <w:i/>
        </w:rPr>
        <w:t>es A-E above include</w:t>
      </w:r>
      <w:r w:rsidR="009E37C6">
        <w:rPr>
          <w:i/>
        </w:rPr>
        <w:t>:</w:t>
      </w:r>
      <w:r>
        <w:rPr>
          <w:i/>
        </w:rPr>
        <w:t xml:space="preserve"> 1) your logo on the conference website, program, and on signage and notices at the conference venue; 2) inclusion of your promotional leaflet or small brochure in each conference registrant’s bag; </w:t>
      </w:r>
      <w:r w:rsidR="009E37C6">
        <w:rPr>
          <w:i/>
        </w:rPr>
        <w:t xml:space="preserve">and 3) </w:t>
      </w:r>
      <w:r>
        <w:rPr>
          <w:i/>
        </w:rPr>
        <w:t xml:space="preserve">two tickets to either the SHA Awards Banquet (Friday evening) or the </w:t>
      </w:r>
      <w:proofErr w:type="spellStart"/>
      <w:r>
        <w:rPr>
          <w:i/>
        </w:rPr>
        <w:t>Snibston</w:t>
      </w:r>
      <w:proofErr w:type="spellEnd"/>
      <w:r>
        <w:rPr>
          <w:i/>
        </w:rPr>
        <w:t xml:space="preserve"> Discovery Centre Reception (Thursday evening).</w:t>
      </w:r>
    </w:p>
    <w:p w14:paraId="10EDFB99" w14:textId="77777777" w:rsidR="009C36BB" w:rsidRDefault="009C36BB" w:rsidP="00736570">
      <w:pPr>
        <w:rPr>
          <w:i/>
        </w:rPr>
      </w:pPr>
    </w:p>
    <w:p w14:paraId="14D9DE26" w14:textId="77777777" w:rsidR="009C36BB" w:rsidRDefault="009C36BB" w:rsidP="00736570">
      <w:pPr>
        <w:rPr>
          <w:b/>
        </w:rPr>
      </w:pPr>
      <w:r w:rsidRPr="009C36BB">
        <w:rPr>
          <w:b/>
        </w:rPr>
        <w:t>PROMOTIONAL OPPORTUNITIES</w:t>
      </w:r>
    </w:p>
    <w:p w14:paraId="052C08D0" w14:textId="77777777" w:rsidR="009C36BB" w:rsidRDefault="009C36BB" w:rsidP="00736570">
      <w:pPr>
        <w:rPr>
          <w:b/>
        </w:rPr>
      </w:pPr>
    </w:p>
    <w:p w14:paraId="055ABF1A" w14:textId="77777777" w:rsidR="009C36BB" w:rsidRDefault="009C36BB" w:rsidP="00736570">
      <w:pPr>
        <w:rPr>
          <w:b/>
        </w:rPr>
      </w:pPr>
      <w:r>
        <w:rPr>
          <w:b/>
        </w:rPr>
        <w:t>F. Branded tea and coffee breaks</w:t>
      </w:r>
    </w:p>
    <w:p w14:paraId="0561EA04" w14:textId="77777777" w:rsidR="009C36BB" w:rsidRPr="009C36BB" w:rsidRDefault="009C36BB" w:rsidP="00736570">
      <w:r>
        <w:t>Includes an opportunity to have your company banner displayed in the refreshment areas.</w:t>
      </w:r>
    </w:p>
    <w:p w14:paraId="185B5D51" w14:textId="77777777" w:rsidR="009C36BB" w:rsidRPr="006420A2" w:rsidRDefault="009C36BB" w:rsidP="006420A2">
      <w:pPr>
        <w:pStyle w:val="ListParagraph"/>
        <w:numPr>
          <w:ilvl w:val="0"/>
          <w:numId w:val="5"/>
        </w:numPr>
        <w:rPr>
          <w:b/>
        </w:rPr>
      </w:pPr>
      <w:r>
        <w:t xml:space="preserve">Half day (morning or afternoon) - </w:t>
      </w:r>
      <w:r w:rsidRPr="006420A2">
        <w:rPr>
          <w:rFonts w:ascii="Cambria" w:hAnsi="Cambria"/>
          <w:b/>
        </w:rPr>
        <w:t>£</w:t>
      </w:r>
      <w:r w:rsidRPr="006420A2">
        <w:rPr>
          <w:b/>
        </w:rPr>
        <w:t>700 (GBP) or $1,100 (US)</w:t>
      </w:r>
    </w:p>
    <w:p w14:paraId="0417B94E" w14:textId="77777777" w:rsidR="009C36BB" w:rsidRPr="006420A2" w:rsidRDefault="009C36BB" w:rsidP="006420A2">
      <w:pPr>
        <w:pStyle w:val="ListParagraph"/>
        <w:numPr>
          <w:ilvl w:val="0"/>
          <w:numId w:val="5"/>
        </w:numPr>
        <w:rPr>
          <w:b/>
        </w:rPr>
      </w:pPr>
      <w:r>
        <w:t xml:space="preserve">Full day (morning and afternoon) - </w:t>
      </w:r>
      <w:r w:rsidRPr="006420A2">
        <w:rPr>
          <w:rFonts w:ascii="Cambria" w:hAnsi="Cambria"/>
          <w:b/>
        </w:rPr>
        <w:t>£</w:t>
      </w:r>
      <w:r w:rsidRPr="006420A2">
        <w:rPr>
          <w:b/>
        </w:rPr>
        <w:t>1400 (GBP) or $2,200 (US)</w:t>
      </w:r>
    </w:p>
    <w:p w14:paraId="1D2CA6C0" w14:textId="77777777" w:rsidR="009C36BB" w:rsidRDefault="009C36BB" w:rsidP="009C36BB"/>
    <w:p w14:paraId="5505DD2E" w14:textId="77777777" w:rsidR="009C36BB" w:rsidRDefault="009C36BB" w:rsidP="009C36BB">
      <w:pPr>
        <w:rPr>
          <w:b/>
        </w:rPr>
      </w:pPr>
      <w:r>
        <w:rPr>
          <w:b/>
        </w:rPr>
        <w:t>G. Memory Sticks</w:t>
      </w:r>
    </w:p>
    <w:p w14:paraId="5D0307D9" w14:textId="4D4E9E2D" w:rsidR="009C36BB" w:rsidRPr="009E37C6" w:rsidRDefault="009C36BB" w:rsidP="009C36BB">
      <w:pPr>
        <w:rPr>
          <w:b/>
        </w:rPr>
      </w:pPr>
      <w:r>
        <w:t>All Conference registrants will receive the 2013 SHA Conference abstracts</w:t>
      </w:r>
      <w:r w:rsidR="005660F5">
        <w:t xml:space="preserve"> pre-loaded on a computer memory</w:t>
      </w:r>
      <w:r>
        <w:t xml:space="preserve"> stick carrying your company’s logo. - </w:t>
      </w:r>
      <w:r w:rsidRPr="009E37C6">
        <w:rPr>
          <w:rFonts w:ascii="Cambria" w:hAnsi="Cambria"/>
          <w:b/>
        </w:rPr>
        <w:t>£</w:t>
      </w:r>
      <w:r w:rsidRPr="009E37C6">
        <w:rPr>
          <w:b/>
        </w:rPr>
        <w:t>500 (GBP) or $800 (US).</w:t>
      </w:r>
    </w:p>
    <w:p w14:paraId="5850FD60" w14:textId="77777777" w:rsidR="009C36BB" w:rsidRDefault="009C36BB" w:rsidP="009C36BB"/>
    <w:p w14:paraId="36153B25" w14:textId="77777777" w:rsidR="009C36BB" w:rsidRDefault="009C36BB" w:rsidP="009C36BB">
      <w:pPr>
        <w:rPr>
          <w:b/>
        </w:rPr>
      </w:pPr>
      <w:r w:rsidRPr="009C36BB">
        <w:rPr>
          <w:b/>
        </w:rPr>
        <w:t>H. Notepads/pens</w:t>
      </w:r>
    </w:p>
    <w:p w14:paraId="678ACA2A" w14:textId="77777777" w:rsidR="009E37C6" w:rsidRDefault="009C36BB" w:rsidP="009C36BB">
      <w:pPr>
        <w:rPr>
          <w:b/>
        </w:rPr>
      </w:pPr>
      <w:r>
        <w:t>Your branded notepad and pen will be placed in each conference registrant’s bag. (Notepad and pen to be provided by company</w:t>
      </w:r>
      <w:r w:rsidR="009E37C6">
        <w:t xml:space="preserve">.) - </w:t>
      </w:r>
      <w:r w:rsidR="009E37C6" w:rsidRPr="009E37C6">
        <w:rPr>
          <w:rFonts w:ascii="Cambria" w:hAnsi="Cambria"/>
          <w:b/>
        </w:rPr>
        <w:t>£</w:t>
      </w:r>
      <w:r w:rsidR="009E37C6" w:rsidRPr="009E37C6">
        <w:rPr>
          <w:b/>
        </w:rPr>
        <w:t>200(GBP) or $325 (US).</w:t>
      </w:r>
    </w:p>
    <w:p w14:paraId="527A9149" w14:textId="77777777" w:rsidR="009E37C6" w:rsidRPr="009E37C6" w:rsidRDefault="009E37C6" w:rsidP="009C36BB">
      <w:pPr>
        <w:rPr>
          <w:b/>
        </w:rPr>
      </w:pPr>
    </w:p>
    <w:p w14:paraId="43248A2A" w14:textId="77777777" w:rsidR="009E37C6" w:rsidRDefault="009E37C6" w:rsidP="009C36BB">
      <w:pPr>
        <w:rPr>
          <w:i/>
        </w:rPr>
      </w:pPr>
      <w:r>
        <w:rPr>
          <w:i/>
        </w:rPr>
        <w:t>Note: Promotional packages F-H above include:  1)</w:t>
      </w:r>
      <w:r w:rsidR="006420A2">
        <w:rPr>
          <w:i/>
        </w:rPr>
        <w:t xml:space="preserve"> </w:t>
      </w:r>
      <w:r>
        <w:rPr>
          <w:i/>
        </w:rPr>
        <w:t>your logo on the conference website and in the conference program which is given to all registrants; and 2) one ticket to the SHA Awards Banquet (Friday evening).</w:t>
      </w:r>
    </w:p>
    <w:p w14:paraId="6BD555A1" w14:textId="77777777" w:rsidR="009E37C6" w:rsidRDefault="009E37C6" w:rsidP="009C36BB">
      <w:pPr>
        <w:rPr>
          <w:i/>
        </w:rPr>
      </w:pPr>
    </w:p>
    <w:p w14:paraId="724302A9" w14:textId="77777777" w:rsidR="009E37C6" w:rsidRDefault="009E37C6" w:rsidP="009C36BB">
      <w:pPr>
        <w:rPr>
          <w:b/>
        </w:rPr>
      </w:pPr>
      <w:r>
        <w:rPr>
          <w:b/>
        </w:rPr>
        <w:t>I. Inserts in Conference Bags</w:t>
      </w:r>
    </w:p>
    <w:p w14:paraId="0FCA134B" w14:textId="5E3D3B67" w:rsidR="009E37C6" w:rsidRPr="009E37C6" w:rsidRDefault="009E37C6" w:rsidP="009C36BB">
      <w:pPr>
        <w:rPr>
          <w:b/>
        </w:rPr>
      </w:pPr>
      <w:r>
        <w:t>In</w:t>
      </w:r>
      <w:r w:rsidR="005660F5">
        <w:t>clude your flyer or leaflet  (1xA4 sheet) in the c</w:t>
      </w:r>
      <w:bookmarkStart w:id="0" w:name="_GoBack"/>
      <w:bookmarkEnd w:id="0"/>
      <w:r>
        <w:t xml:space="preserve">onference bags given to each registrant. - </w:t>
      </w:r>
      <w:r w:rsidRPr="009E37C6">
        <w:rPr>
          <w:rFonts w:ascii="Cambria" w:hAnsi="Cambria"/>
          <w:b/>
        </w:rPr>
        <w:t>£</w:t>
      </w:r>
      <w:r w:rsidRPr="009E37C6">
        <w:rPr>
          <w:b/>
        </w:rPr>
        <w:t>350 (GBP) or $565 (US)</w:t>
      </w:r>
    </w:p>
    <w:p w14:paraId="5652EE80" w14:textId="77777777" w:rsidR="004B11B5" w:rsidRDefault="004B11B5" w:rsidP="00693884">
      <w:pPr>
        <w:jc w:val="both"/>
      </w:pPr>
    </w:p>
    <w:p w14:paraId="46947E90" w14:textId="77777777" w:rsidR="00693884" w:rsidRPr="004B11B5" w:rsidRDefault="00693884" w:rsidP="00693884">
      <w:pPr>
        <w:jc w:val="both"/>
        <w:rPr>
          <w:b/>
        </w:rPr>
      </w:pPr>
      <w:r w:rsidRPr="004B11B5">
        <w:rPr>
          <w:b/>
        </w:rPr>
        <w:t xml:space="preserve">Please contact Karen Hutchison at </w:t>
      </w:r>
      <w:hyperlink r:id="rId9" w:history="1">
        <w:r w:rsidRPr="004B11B5">
          <w:rPr>
            <w:rStyle w:val="Hyperlink"/>
            <w:b/>
          </w:rPr>
          <w:t>Karen@sha.org</w:t>
        </w:r>
      </w:hyperlink>
      <w:r w:rsidR="004B11B5">
        <w:rPr>
          <w:b/>
        </w:rPr>
        <w:t xml:space="preserve"> or 301-972-9684</w:t>
      </w:r>
      <w:r w:rsidRPr="004B11B5">
        <w:rPr>
          <w:b/>
        </w:rPr>
        <w:t xml:space="preserve"> to sign up as a SHA 2013 Conference Sponsor!</w:t>
      </w:r>
    </w:p>
    <w:sectPr w:rsidR="00693884" w:rsidRPr="004B11B5" w:rsidSect="004B11B5">
      <w:pgSz w:w="12240" w:h="15840"/>
      <w:pgMar w:top="144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2A2"/>
    <w:multiLevelType w:val="hybridMultilevel"/>
    <w:tmpl w:val="E488E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C71A25"/>
    <w:multiLevelType w:val="hybridMultilevel"/>
    <w:tmpl w:val="8A4C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6C7D"/>
    <w:multiLevelType w:val="hybridMultilevel"/>
    <w:tmpl w:val="6F76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82075"/>
    <w:multiLevelType w:val="hybridMultilevel"/>
    <w:tmpl w:val="B098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1D89"/>
    <w:multiLevelType w:val="hybridMultilevel"/>
    <w:tmpl w:val="9F947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70"/>
    <w:rsid w:val="004B11B5"/>
    <w:rsid w:val="005660F5"/>
    <w:rsid w:val="006420A2"/>
    <w:rsid w:val="00693884"/>
    <w:rsid w:val="00736570"/>
    <w:rsid w:val="009C36BB"/>
    <w:rsid w:val="009E37C6"/>
    <w:rsid w:val="00AF27D2"/>
    <w:rsid w:val="00B637BF"/>
    <w:rsid w:val="00C3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6FA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5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7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5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5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7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5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a.horning@qub.ac.uk" TargetMode="External"/><Relationship Id="rId8" Type="http://schemas.openxmlformats.org/officeDocument/2006/relationships/hyperlink" Target="mailto:sat12@leicester.ac.uk" TargetMode="External"/><Relationship Id="rId9" Type="http://schemas.openxmlformats.org/officeDocument/2006/relationships/hyperlink" Target="mailto:Karen@sha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629</Words>
  <Characters>3588</Characters>
  <Application>Microsoft Macintosh Word</Application>
  <DocSecurity>0</DocSecurity>
  <Lines>29</Lines>
  <Paragraphs>8</Paragraphs>
  <ScaleCrop>false</ScaleCrop>
  <Company>KBH Management, Inc.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Hutchinson</dc:creator>
  <cp:keywords/>
  <dc:description/>
  <cp:lastModifiedBy>Karen Hutchinson</cp:lastModifiedBy>
  <cp:revision>3</cp:revision>
  <cp:lastPrinted>2012-08-13T16:07:00Z</cp:lastPrinted>
  <dcterms:created xsi:type="dcterms:W3CDTF">2012-08-13T14:50:00Z</dcterms:created>
  <dcterms:modified xsi:type="dcterms:W3CDTF">2012-08-13T16:21:00Z</dcterms:modified>
</cp:coreProperties>
</file>