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BFE" w:rsidRPr="00CD4BFE" w:rsidRDefault="00CD4BFE" w:rsidP="00CD4BFE">
      <w:pPr>
        <w:shd w:val="clear" w:color="auto" w:fill="FFFFFF"/>
        <w:spacing w:before="225" w:after="225" w:line="336" w:lineRule="atLeast"/>
        <w:textAlignment w:val="baseline"/>
        <w:outlineLvl w:val="1"/>
        <w:rPr>
          <w:rFonts w:ascii="Helvetica" w:eastAsia="Times New Roman" w:hAnsi="Helvetica" w:cs="Helvetica"/>
          <w:color w:val="713E0B"/>
          <w:sz w:val="39"/>
          <w:szCs w:val="39"/>
        </w:rPr>
      </w:pPr>
      <w:bookmarkStart w:id="0" w:name="_GoBack"/>
      <w:bookmarkEnd w:id="0"/>
      <w:r>
        <w:rPr>
          <w:rFonts w:ascii="Helvetica" w:eastAsia="Times New Roman" w:hAnsi="Helvetica" w:cs="Helvetica"/>
          <w:color w:val="713E0B"/>
          <w:sz w:val="39"/>
          <w:szCs w:val="39"/>
        </w:rPr>
        <w:t>NEW MEXICO STATE UNIVERSITY</w:t>
      </w:r>
    </w:p>
    <w:p w:rsidR="00CD4BFE" w:rsidRPr="00CD4BFE" w:rsidRDefault="00CD4BFE" w:rsidP="00CD4BFE">
      <w:pPr>
        <w:numPr>
          <w:ilvl w:val="0"/>
          <w:numId w:val="1"/>
        </w:numPr>
        <w:shd w:val="clear" w:color="auto" w:fill="FFFFFF"/>
        <w:spacing w:after="0" w:line="240" w:lineRule="auto"/>
        <w:ind w:left="450"/>
        <w:textAlignment w:val="baseline"/>
        <w:rPr>
          <w:rFonts w:ascii="Arial" w:eastAsia="Times New Roman" w:hAnsi="Arial" w:cs="Arial"/>
          <w:color w:val="555555"/>
          <w:sz w:val="21"/>
          <w:szCs w:val="21"/>
        </w:rPr>
      </w:pPr>
      <w:r w:rsidRPr="00CD4BFE">
        <w:rPr>
          <w:rFonts w:ascii="Arial" w:eastAsia="Times New Roman" w:hAnsi="Arial" w:cs="Arial"/>
          <w:b/>
          <w:bCs/>
          <w:color w:val="000000"/>
          <w:sz w:val="21"/>
          <w:szCs w:val="21"/>
          <w:bdr w:val="none" w:sz="0" w:space="0" w:color="auto" w:frame="1"/>
        </w:rPr>
        <w:t>Institution Name:</w:t>
      </w:r>
      <w:r w:rsidRPr="00CD4BFE">
        <w:rPr>
          <w:rFonts w:ascii="Arial" w:eastAsia="Times New Roman" w:hAnsi="Arial" w:cs="Arial"/>
          <w:color w:val="555555"/>
          <w:sz w:val="21"/>
          <w:szCs w:val="21"/>
        </w:rPr>
        <w:br/>
      </w:r>
      <w:r>
        <w:rPr>
          <w:rFonts w:ascii="Arial" w:eastAsia="Times New Roman" w:hAnsi="Arial" w:cs="Arial"/>
          <w:color w:val="555555"/>
          <w:sz w:val="21"/>
          <w:szCs w:val="21"/>
        </w:rPr>
        <w:t>New Mexico State University</w:t>
      </w:r>
    </w:p>
    <w:p w:rsidR="00CD4BFE" w:rsidRPr="00CD4BFE" w:rsidRDefault="00CD4BFE" w:rsidP="00CD4BFE">
      <w:pPr>
        <w:numPr>
          <w:ilvl w:val="0"/>
          <w:numId w:val="1"/>
        </w:numPr>
        <w:shd w:val="clear" w:color="auto" w:fill="FFFFFF"/>
        <w:spacing w:after="0" w:line="240" w:lineRule="auto"/>
        <w:ind w:left="450"/>
        <w:textAlignment w:val="baseline"/>
        <w:rPr>
          <w:rFonts w:ascii="Arial" w:eastAsia="Times New Roman" w:hAnsi="Arial" w:cs="Arial"/>
          <w:color w:val="555555"/>
          <w:sz w:val="21"/>
          <w:szCs w:val="21"/>
        </w:rPr>
      </w:pPr>
      <w:r w:rsidRPr="00CD4BFE">
        <w:rPr>
          <w:rFonts w:ascii="Arial" w:eastAsia="Times New Roman" w:hAnsi="Arial" w:cs="Arial"/>
          <w:b/>
          <w:bCs/>
          <w:color w:val="000000"/>
          <w:sz w:val="21"/>
          <w:szCs w:val="21"/>
          <w:bdr w:val="none" w:sz="0" w:space="0" w:color="auto" w:frame="1"/>
        </w:rPr>
        <w:t>Department Title:</w:t>
      </w:r>
      <w:r w:rsidRPr="00CD4BFE">
        <w:rPr>
          <w:rFonts w:ascii="Arial" w:eastAsia="Times New Roman" w:hAnsi="Arial" w:cs="Arial"/>
          <w:color w:val="555555"/>
          <w:sz w:val="21"/>
          <w:szCs w:val="21"/>
        </w:rPr>
        <w:br/>
      </w:r>
      <w:r>
        <w:rPr>
          <w:rFonts w:ascii="Arial" w:eastAsia="Times New Roman" w:hAnsi="Arial" w:cs="Arial"/>
          <w:color w:val="555555"/>
          <w:sz w:val="21"/>
          <w:szCs w:val="21"/>
        </w:rPr>
        <w:t>Department of Anthropology</w:t>
      </w:r>
    </w:p>
    <w:p w:rsidR="00CD4BFE" w:rsidRPr="00CD4BFE" w:rsidRDefault="00CD4BFE" w:rsidP="00CD4BFE">
      <w:pPr>
        <w:numPr>
          <w:ilvl w:val="0"/>
          <w:numId w:val="1"/>
        </w:numPr>
        <w:shd w:val="clear" w:color="auto" w:fill="FFFFFF"/>
        <w:spacing w:after="0" w:line="240" w:lineRule="auto"/>
        <w:ind w:left="450"/>
        <w:textAlignment w:val="baseline"/>
        <w:rPr>
          <w:rFonts w:ascii="Arial" w:eastAsia="Times New Roman" w:hAnsi="Arial" w:cs="Arial"/>
          <w:color w:val="555555"/>
          <w:sz w:val="21"/>
          <w:szCs w:val="21"/>
        </w:rPr>
      </w:pPr>
      <w:r w:rsidRPr="00CD4BFE">
        <w:rPr>
          <w:rFonts w:ascii="Arial" w:eastAsia="Times New Roman" w:hAnsi="Arial" w:cs="Arial"/>
          <w:b/>
          <w:bCs/>
          <w:color w:val="000000"/>
          <w:sz w:val="21"/>
          <w:szCs w:val="21"/>
          <w:bdr w:val="none" w:sz="0" w:space="0" w:color="auto" w:frame="1"/>
        </w:rPr>
        <w:t>Faculty in Historical Archaeology:</w:t>
      </w:r>
    </w:p>
    <w:p w:rsidR="00CD4BFE" w:rsidRDefault="00CD4BFE" w:rsidP="00FE5668">
      <w:pPr>
        <w:numPr>
          <w:ilvl w:val="1"/>
          <w:numId w:val="1"/>
        </w:numPr>
        <w:shd w:val="clear" w:color="auto" w:fill="FFFFFF"/>
        <w:spacing w:after="75" w:line="240" w:lineRule="auto"/>
        <w:ind w:left="900"/>
        <w:textAlignment w:val="baseline"/>
        <w:rPr>
          <w:rFonts w:ascii="Arial" w:eastAsia="Times New Roman" w:hAnsi="Arial" w:cs="Arial"/>
          <w:color w:val="555555"/>
          <w:sz w:val="21"/>
          <w:szCs w:val="21"/>
        </w:rPr>
      </w:pPr>
      <w:r w:rsidRPr="00CD4BFE">
        <w:rPr>
          <w:rFonts w:ascii="Arial" w:eastAsia="Times New Roman" w:hAnsi="Arial" w:cs="Arial"/>
          <w:color w:val="555555"/>
          <w:sz w:val="21"/>
          <w:szCs w:val="21"/>
        </w:rPr>
        <w:t>Rani T. Alexander (Ph.D., University of New Mexico</w:t>
      </w:r>
      <w:r>
        <w:rPr>
          <w:rFonts w:ascii="Arial" w:eastAsia="Times New Roman" w:hAnsi="Arial" w:cs="Arial"/>
          <w:color w:val="555555"/>
          <w:sz w:val="21"/>
          <w:szCs w:val="21"/>
        </w:rPr>
        <w:t>, 1993; Department Head and Professor</w:t>
      </w:r>
      <w:r w:rsidRPr="00CD4BFE">
        <w:rPr>
          <w:rFonts w:ascii="Arial" w:eastAsia="Times New Roman" w:hAnsi="Arial" w:cs="Arial"/>
          <w:color w:val="555555"/>
          <w:sz w:val="21"/>
          <w:szCs w:val="21"/>
        </w:rPr>
        <w:t xml:space="preserve">) </w:t>
      </w:r>
      <w:r>
        <w:rPr>
          <w:rFonts w:ascii="Helvetica" w:hAnsi="Helvetica" w:cs="Helvetica"/>
          <w:color w:val="333333"/>
          <w:sz w:val="21"/>
          <w:szCs w:val="21"/>
          <w:shd w:val="clear" w:color="auto" w:fill="FFFFFF"/>
        </w:rPr>
        <w:t xml:space="preserve">historical archaeology in Mesoamerica, </w:t>
      </w:r>
      <w:r w:rsidR="000C0828">
        <w:rPr>
          <w:rFonts w:ascii="Helvetica" w:hAnsi="Helvetica" w:cs="Helvetica"/>
          <w:color w:val="333333"/>
          <w:sz w:val="21"/>
          <w:szCs w:val="21"/>
          <w:shd w:val="clear" w:color="auto" w:fill="FFFFFF"/>
        </w:rPr>
        <w:t xml:space="preserve">archaeology of </w:t>
      </w:r>
      <w:r>
        <w:rPr>
          <w:rFonts w:ascii="Helvetica" w:hAnsi="Helvetica" w:cs="Helvetica"/>
          <w:color w:val="333333"/>
          <w:sz w:val="21"/>
          <w:szCs w:val="21"/>
          <w:shd w:val="clear" w:color="auto" w:fill="FFFFFF"/>
        </w:rPr>
        <w:t>the Yucatán peninsula, colonialism and ethnohistory, archaeological households and site structure, agrarian ecology, zooarchaeolog</w:t>
      </w:r>
      <w:r w:rsidR="000C0828">
        <w:rPr>
          <w:rFonts w:ascii="Helvetica" w:hAnsi="Helvetica" w:cs="Helvetica"/>
          <w:color w:val="333333"/>
          <w:sz w:val="21"/>
          <w:szCs w:val="21"/>
          <w:shd w:val="clear" w:color="auto" w:fill="FFFFFF"/>
        </w:rPr>
        <w:t>y</w:t>
      </w:r>
      <w:r>
        <w:rPr>
          <w:rFonts w:ascii="Helvetica" w:hAnsi="Helvetica" w:cs="Helvetica"/>
          <w:color w:val="333333"/>
          <w:sz w:val="21"/>
          <w:szCs w:val="21"/>
          <w:shd w:val="clear" w:color="auto" w:fill="FFFFFF"/>
        </w:rPr>
        <w:t>, and quantitative analytical methods.</w:t>
      </w:r>
    </w:p>
    <w:p w:rsidR="00CD4BFE" w:rsidRPr="00CD4BFE" w:rsidRDefault="00CD4BFE" w:rsidP="00FE5668">
      <w:pPr>
        <w:numPr>
          <w:ilvl w:val="1"/>
          <w:numId w:val="1"/>
        </w:numPr>
        <w:shd w:val="clear" w:color="auto" w:fill="FFFFFF"/>
        <w:spacing w:after="75" w:line="240" w:lineRule="auto"/>
        <w:ind w:left="900"/>
        <w:textAlignment w:val="baseline"/>
        <w:rPr>
          <w:rFonts w:ascii="Arial" w:eastAsia="Times New Roman" w:hAnsi="Arial" w:cs="Arial"/>
          <w:color w:val="555555"/>
          <w:sz w:val="21"/>
          <w:szCs w:val="21"/>
        </w:rPr>
      </w:pPr>
      <w:r>
        <w:rPr>
          <w:rFonts w:ascii="Arial" w:eastAsia="Times New Roman" w:hAnsi="Arial" w:cs="Arial"/>
          <w:color w:val="555555"/>
          <w:sz w:val="21"/>
          <w:szCs w:val="21"/>
        </w:rPr>
        <w:t xml:space="preserve">Kelly L. Jenks </w:t>
      </w:r>
      <w:r w:rsidRPr="00CD4BFE">
        <w:rPr>
          <w:rFonts w:ascii="Arial" w:eastAsia="Times New Roman" w:hAnsi="Arial" w:cs="Arial"/>
          <w:color w:val="555555"/>
          <w:sz w:val="21"/>
          <w:szCs w:val="21"/>
        </w:rPr>
        <w:t xml:space="preserve">(Ph.D., </w:t>
      </w:r>
      <w:r>
        <w:rPr>
          <w:rFonts w:ascii="Arial" w:eastAsia="Times New Roman" w:hAnsi="Arial" w:cs="Arial"/>
          <w:color w:val="555555"/>
          <w:sz w:val="21"/>
          <w:szCs w:val="21"/>
        </w:rPr>
        <w:t>University of Arizona,</w:t>
      </w:r>
      <w:r w:rsidRPr="00CD4BFE">
        <w:rPr>
          <w:rFonts w:ascii="Arial" w:eastAsia="Times New Roman" w:hAnsi="Arial" w:cs="Arial"/>
          <w:color w:val="555555"/>
          <w:sz w:val="21"/>
          <w:szCs w:val="21"/>
        </w:rPr>
        <w:t xml:space="preserve"> </w:t>
      </w:r>
      <w:r>
        <w:rPr>
          <w:rFonts w:ascii="Arial" w:eastAsia="Times New Roman" w:hAnsi="Arial" w:cs="Arial"/>
          <w:color w:val="555555"/>
          <w:sz w:val="21"/>
          <w:szCs w:val="21"/>
        </w:rPr>
        <w:t>2011; Assistant Profes</w:t>
      </w:r>
      <w:r w:rsidR="00430A73">
        <w:rPr>
          <w:rFonts w:ascii="Arial" w:eastAsia="Times New Roman" w:hAnsi="Arial" w:cs="Arial"/>
          <w:color w:val="555555"/>
          <w:sz w:val="21"/>
          <w:szCs w:val="21"/>
        </w:rPr>
        <w:t>s</w:t>
      </w:r>
      <w:r>
        <w:rPr>
          <w:rFonts w:ascii="Arial" w:eastAsia="Times New Roman" w:hAnsi="Arial" w:cs="Arial"/>
          <w:color w:val="555555"/>
          <w:sz w:val="21"/>
          <w:szCs w:val="21"/>
        </w:rPr>
        <w:t>or</w:t>
      </w:r>
      <w:r w:rsidRPr="00CD4BFE">
        <w:rPr>
          <w:rFonts w:ascii="Arial" w:eastAsia="Times New Roman" w:hAnsi="Arial" w:cs="Arial"/>
          <w:color w:val="555555"/>
          <w:sz w:val="21"/>
          <w:szCs w:val="21"/>
        </w:rPr>
        <w:t xml:space="preserve">) </w:t>
      </w:r>
      <w:r>
        <w:rPr>
          <w:rFonts w:ascii="Helvetica" w:hAnsi="Helvetica" w:cs="Helvetica"/>
          <w:color w:val="333333"/>
          <w:sz w:val="21"/>
          <w:szCs w:val="21"/>
          <w:shd w:val="clear" w:color="auto" w:fill="FFFFFF"/>
        </w:rPr>
        <w:t xml:space="preserve">Historical archaeology, Hispanic colonization and settlement, political and social identities, regional economic systems, analysis of historical-period artifacts and aboriginal ceramics, ethnohistory of the Southwest. </w:t>
      </w:r>
    </w:p>
    <w:p w:rsidR="00CD4BFE" w:rsidRPr="00CD4BFE" w:rsidRDefault="00CD4BFE" w:rsidP="00CD4BFE">
      <w:pPr>
        <w:numPr>
          <w:ilvl w:val="0"/>
          <w:numId w:val="1"/>
        </w:numPr>
        <w:shd w:val="clear" w:color="auto" w:fill="FFFFFF"/>
        <w:spacing w:after="0" w:line="240" w:lineRule="auto"/>
        <w:ind w:left="450"/>
        <w:textAlignment w:val="baseline"/>
        <w:rPr>
          <w:rFonts w:ascii="Arial" w:eastAsia="Times New Roman" w:hAnsi="Arial" w:cs="Arial"/>
          <w:color w:val="555555"/>
          <w:sz w:val="21"/>
          <w:szCs w:val="21"/>
        </w:rPr>
      </w:pPr>
      <w:r w:rsidRPr="00CD4BFE">
        <w:rPr>
          <w:rFonts w:ascii="Arial" w:eastAsia="Times New Roman" w:hAnsi="Arial" w:cs="Arial"/>
          <w:b/>
          <w:bCs/>
          <w:color w:val="000000"/>
          <w:sz w:val="21"/>
          <w:szCs w:val="21"/>
          <w:bdr w:val="none" w:sz="0" w:space="0" w:color="auto" w:frame="1"/>
        </w:rPr>
        <w:t>Other Related Faculty/Staff:</w:t>
      </w:r>
    </w:p>
    <w:p w:rsidR="00CD4BFE" w:rsidRPr="00430A73" w:rsidRDefault="00CD4BFE" w:rsidP="00CD4BFE">
      <w:pPr>
        <w:pStyle w:val="ListParagraph"/>
        <w:numPr>
          <w:ilvl w:val="1"/>
          <w:numId w:val="1"/>
        </w:numPr>
        <w:shd w:val="clear" w:color="auto" w:fill="FFFFFF"/>
        <w:spacing w:after="0" w:line="240" w:lineRule="auto"/>
        <w:textAlignment w:val="baseline"/>
        <w:rPr>
          <w:rFonts w:ascii="Arial" w:eastAsia="Times New Roman" w:hAnsi="Arial" w:cs="Arial"/>
          <w:color w:val="595959" w:themeColor="text1" w:themeTint="A6"/>
          <w:sz w:val="21"/>
          <w:szCs w:val="21"/>
        </w:rPr>
      </w:pPr>
      <w:r w:rsidRPr="00430A73">
        <w:rPr>
          <w:rFonts w:ascii="Arial" w:eastAsia="Times New Roman" w:hAnsi="Arial" w:cs="Arial"/>
          <w:bCs/>
          <w:color w:val="595959" w:themeColor="text1" w:themeTint="A6"/>
          <w:sz w:val="21"/>
          <w:szCs w:val="21"/>
          <w:bdr w:val="none" w:sz="0" w:space="0" w:color="auto" w:frame="1"/>
        </w:rPr>
        <w:t>Fumi Arakawa (Ph.D. Washington State University, 2006; University Museum Director and Associate Professor) p</w:t>
      </w:r>
      <w:r w:rsidRPr="00430A73">
        <w:rPr>
          <w:rFonts w:ascii="Arial" w:hAnsi="Arial" w:cs="Arial"/>
          <w:color w:val="595959" w:themeColor="text1" w:themeTint="A6"/>
          <w:sz w:val="21"/>
          <w:szCs w:val="21"/>
          <w:shd w:val="clear" w:color="auto" w:fill="FFFFFF"/>
        </w:rPr>
        <w:t>rehistoric American Southwest, lithic technological organization, pottery in Mesa Verde region, sociopolitical organization in tribal-level societies.</w:t>
      </w:r>
    </w:p>
    <w:p w:rsidR="00CD4BFE" w:rsidRPr="00430A73" w:rsidRDefault="00430A73" w:rsidP="00CD4BFE">
      <w:pPr>
        <w:numPr>
          <w:ilvl w:val="1"/>
          <w:numId w:val="1"/>
        </w:numPr>
        <w:shd w:val="clear" w:color="auto" w:fill="FFFFFF"/>
        <w:spacing w:after="0" w:line="240" w:lineRule="auto"/>
        <w:textAlignment w:val="baseline"/>
        <w:rPr>
          <w:rFonts w:ascii="Arial" w:eastAsia="Times New Roman" w:hAnsi="Arial" w:cs="Arial"/>
          <w:color w:val="595959" w:themeColor="text1" w:themeTint="A6"/>
          <w:sz w:val="21"/>
          <w:szCs w:val="21"/>
        </w:rPr>
      </w:pPr>
      <w:r>
        <w:rPr>
          <w:rFonts w:ascii="Arial" w:eastAsia="Times New Roman" w:hAnsi="Arial" w:cs="Arial"/>
          <w:color w:val="555555"/>
          <w:sz w:val="21"/>
          <w:szCs w:val="21"/>
        </w:rPr>
        <w:t xml:space="preserve">William H. Walker (Ph.D. University of Arizona, 1995; Professor) southwestern archaeology and ritual in </w:t>
      </w:r>
      <w:r w:rsidRPr="00430A73">
        <w:rPr>
          <w:rFonts w:ascii="Arial" w:eastAsia="Times New Roman" w:hAnsi="Arial" w:cs="Arial"/>
          <w:color w:val="595959" w:themeColor="text1" w:themeTint="A6"/>
          <w:sz w:val="21"/>
          <w:szCs w:val="21"/>
        </w:rPr>
        <w:t xml:space="preserve">prehistory; </w:t>
      </w:r>
      <w:r w:rsidRPr="00430A73">
        <w:rPr>
          <w:rFonts w:ascii="Helvetica" w:hAnsi="Helvetica" w:cs="Helvetica"/>
          <w:color w:val="595959" w:themeColor="text1" w:themeTint="A6"/>
          <w:sz w:val="21"/>
          <w:szCs w:val="21"/>
          <w:shd w:val="clear" w:color="auto" w:fill="FFFFFF"/>
        </w:rPr>
        <w:t>ritual organization of the desert Mogollon including Casas Grandes Culture of Northern Chihuahua and Jornada and Mimbres branches of Southern New Mexico.</w:t>
      </w:r>
    </w:p>
    <w:p w:rsidR="00CD4BFE" w:rsidRPr="00880567" w:rsidRDefault="00430A73" w:rsidP="00E318A6">
      <w:pPr>
        <w:numPr>
          <w:ilvl w:val="1"/>
          <w:numId w:val="1"/>
        </w:numPr>
        <w:shd w:val="clear" w:color="auto" w:fill="FFFFFF"/>
        <w:spacing w:after="0" w:line="240" w:lineRule="auto"/>
        <w:textAlignment w:val="baseline"/>
        <w:rPr>
          <w:rFonts w:ascii="Arial" w:eastAsia="Times New Roman" w:hAnsi="Arial" w:cs="Arial"/>
          <w:color w:val="555555"/>
          <w:sz w:val="21"/>
          <w:szCs w:val="21"/>
        </w:rPr>
      </w:pPr>
      <w:r w:rsidRPr="00880567">
        <w:rPr>
          <w:rFonts w:ascii="Arial" w:eastAsia="Times New Roman" w:hAnsi="Arial" w:cs="Arial"/>
          <w:color w:val="555555"/>
          <w:sz w:val="21"/>
          <w:szCs w:val="21"/>
        </w:rPr>
        <w:t>Donald D.</w:t>
      </w:r>
      <w:r w:rsidRPr="00880567">
        <w:rPr>
          <w:rFonts w:ascii="Arial" w:eastAsia="Times New Roman" w:hAnsi="Arial" w:cs="Arial"/>
          <w:color w:val="595959" w:themeColor="text1" w:themeTint="A6"/>
          <w:sz w:val="21"/>
          <w:szCs w:val="21"/>
        </w:rPr>
        <w:t xml:space="preserve"> Pepion (</w:t>
      </w:r>
      <w:r w:rsidRPr="00880567">
        <w:rPr>
          <w:rFonts w:ascii="Helvetica" w:hAnsi="Helvetica" w:cs="Helvetica"/>
          <w:color w:val="595959" w:themeColor="text1" w:themeTint="A6"/>
          <w:sz w:val="21"/>
          <w:szCs w:val="21"/>
          <w:shd w:val="clear" w:color="auto" w:fill="FFFFFF"/>
        </w:rPr>
        <w:t>Ed.D. Adult, Community, and Higher Education, Montana State University, 1999) Native American Studies, ethnohistory of Indigenous Blackfoot peoples (U.S. and Canada).</w:t>
      </w:r>
    </w:p>
    <w:p w:rsidR="00CD4BFE" w:rsidRPr="00CD4BFE" w:rsidRDefault="00CD4BFE" w:rsidP="00CD4BFE">
      <w:pPr>
        <w:shd w:val="clear" w:color="auto" w:fill="FFFFFF"/>
        <w:spacing w:after="0" w:line="240" w:lineRule="auto"/>
        <w:textAlignment w:val="baseline"/>
        <w:rPr>
          <w:rFonts w:ascii="Arial" w:eastAsia="Times New Roman" w:hAnsi="Arial" w:cs="Arial"/>
          <w:color w:val="555555"/>
          <w:sz w:val="21"/>
          <w:szCs w:val="21"/>
        </w:rPr>
      </w:pPr>
    </w:p>
    <w:p w:rsidR="00430A73" w:rsidRPr="00800F97" w:rsidRDefault="00CD4BFE" w:rsidP="00CD4BFE">
      <w:pPr>
        <w:numPr>
          <w:ilvl w:val="0"/>
          <w:numId w:val="1"/>
        </w:numPr>
        <w:shd w:val="clear" w:color="auto" w:fill="FFFFFF"/>
        <w:spacing w:after="0" w:line="240" w:lineRule="auto"/>
        <w:ind w:left="450"/>
        <w:textAlignment w:val="baseline"/>
        <w:rPr>
          <w:rFonts w:ascii="Arial" w:eastAsia="Times New Roman" w:hAnsi="Arial" w:cs="Arial"/>
          <w:color w:val="595959" w:themeColor="text1" w:themeTint="A6"/>
          <w:sz w:val="21"/>
          <w:szCs w:val="21"/>
        </w:rPr>
      </w:pPr>
      <w:r w:rsidRPr="00CD4BFE">
        <w:rPr>
          <w:rFonts w:ascii="Arial" w:eastAsia="Times New Roman" w:hAnsi="Arial" w:cs="Arial"/>
          <w:bCs/>
          <w:color w:val="000000"/>
          <w:sz w:val="21"/>
          <w:szCs w:val="21"/>
          <w:bdr w:val="none" w:sz="0" w:space="0" w:color="auto" w:frame="1"/>
        </w:rPr>
        <w:t>General Statement:</w:t>
      </w:r>
      <w:r w:rsidRPr="00CD4BFE">
        <w:rPr>
          <w:rFonts w:ascii="Arial" w:eastAsia="Times New Roman" w:hAnsi="Arial" w:cs="Arial"/>
          <w:color w:val="555555"/>
          <w:sz w:val="21"/>
          <w:szCs w:val="21"/>
        </w:rPr>
        <w:br/>
      </w:r>
      <w:r w:rsidRPr="00CD4BFE">
        <w:rPr>
          <w:rFonts w:ascii="Arial" w:eastAsia="Times New Roman" w:hAnsi="Arial" w:cs="Arial"/>
          <w:color w:val="595959" w:themeColor="text1" w:themeTint="A6"/>
          <w:sz w:val="21"/>
          <w:szCs w:val="21"/>
        </w:rPr>
        <w:t xml:space="preserve">The department offers the M.A. degree in </w:t>
      </w:r>
      <w:r w:rsidR="00430A73" w:rsidRPr="00800F97">
        <w:rPr>
          <w:rFonts w:ascii="Arial" w:eastAsia="Times New Roman" w:hAnsi="Arial" w:cs="Arial"/>
          <w:color w:val="595959" w:themeColor="text1" w:themeTint="A6"/>
          <w:sz w:val="21"/>
          <w:szCs w:val="21"/>
        </w:rPr>
        <w:t xml:space="preserve">Anthropology </w:t>
      </w:r>
      <w:r w:rsidR="00800F97" w:rsidRPr="00800F97">
        <w:rPr>
          <w:rFonts w:ascii="Arial" w:eastAsia="Times New Roman" w:hAnsi="Arial" w:cs="Arial"/>
          <w:color w:val="595959" w:themeColor="text1" w:themeTint="A6"/>
          <w:sz w:val="21"/>
          <w:szCs w:val="21"/>
        </w:rPr>
        <w:t xml:space="preserve">with a concentration in Archaeology. The program </w:t>
      </w:r>
      <w:r w:rsidR="00800F97" w:rsidRPr="00800F97">
        <w:rPr>
          <w:rFonts w:ascii="Helvetica" w:hAnsi="Helvetica" w:cs="Helvetica"/>
          <w:color w:val="595959" w:themeColor="text1" w:themeTint="A6"/>
          <w:sz w:val="21"/>
          <w:szCs w:val="21"/>
          <w:shd w:val="clear" w:color="auto" w:fill="FFFFFF"/>
        </w:rPr>
        <w:t xml:space="preserve">is designed for students who are interested in the traditional subdisciplines of anthropology, as well as such related fields as cultural resource management, medical anthropology, museum studies, and social impact assessment. The program is directed both toward students who intend to take a terminal M.A. degree and students who intend to enter a Ph.D. program. In addition to the M.A. in anthropology, our program also offers graduate minors in anthropology, archaeology, food studies, and Native American studies. </w:t>
      </w:r>
      <w:r w:rsidR="00800F97" w:rsidRPr="00800F97">
        <w:rPr>
          <w:rFonts w:ascii="Arial" w:eastAsia="Times New Roman" w:hAnsi="Arial" w:cs="Arial"/>
          <w:color w:val="595959" w:themeColor="text1" w:themeTint="A6"/>
          <w:sz w:val="21"/>
          <w:szCs w:val="21"/>
        </w:rPr>
        <w:t>NMSU is a participating institution of the Western Regional Graduate Program (Western Interstate Commission for Higher Education) and the Graduate Certificate in Cultural Resource Management is offered at the WRGP tuition rate.</w:t>
      </w:r>
    </w:p>
    <w:p w:rsidR="00800F97" w:rsidRPr="00800F97" w:rsidRDefault="00800F97" w:rsidP="00800F97">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800F97">
        <w:rPr>
          <w:rFonts w:ascii="Helvetica" w:eastAsia="Times New Roman" w:hAnsi="Helvetica" w:cs="Helvetica"/>
          <w:color w:val="333333"/>
          <w:sz w:val="21"/>
          <w:szCs w:val="21"/>
        </w:rPr>
        <w:t>Regions: Greater Southwest, Mesoamerica, Southern Plains</w:t>
      </w:r>
    </w:p>
    <w:p w:rsidR="00800F97" w:rsidRPr="00800F97" w:rsidRDefault="00800F97" w:rsidP="00800F97">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800F97">
        <w:rPr>
          <w:rFonts w:ascii="Helvetica" w:eastAsia="Times New Roman" w:hAnsi="Helvetica" w:cs="Helvetica"/>
          <w:color w:val="333333"/>
          <w:sz w:val="21"/>
          <w:szCs w:val="21"/>
        </w:rPr>
        <w:t>Method/Material Specialties: ceramic analysis, zooarchaeology, lithic analysis, historical archaeology</w:t>
      </w:r>
    </w:p>
    <w:p w:rsidR="00800F97" w:rsidRPr="00800F97" w:rsidRDefault="00800F97" w:rsidP="00800F97">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800F97">
        <w:rPr>
          <w:rFonts w:ascii="Helvetica" w:eastAsia="Times New Roman" w:hAnsi="Helvetica" w:cs="Helvetica"/>
          <w:color w:val="333333"/>
          <w:sz w:val="21"/>
          <w:szCs w:val="21"/>
        </w:rPr>
        <w:t>Emphases: Southwest prehistory, Mesoamerican archaeology, historical archaeology, cultural resource management (CRM)</w:t>
      </w:r>
    </w:p>
    <w:p w:rsidR="00800F97" w:rsidRPr="00800F97" w:rsidRDefault="00800F97" w:rsidP="00880567">
      <w:pPr>
        <w:shd w:val="clear" w:color="auto" w:fill="FFFFFF"/>
        <w:spacing w:after="195" w:line="240" w:lineRule="auto"/>
        <w:rPr>
          <w:rFonts w:ascii="Helvetica" w:eastAsia="Times New Roman" w:hAnsi="Helvetica" w:cs="Helvetica"/>
          <w:color w:val="333333"/>
          <w:sz w:val="21"/>
          <w:szCs w:val="21"/>
        </w:rPr>
      </w:pPr>
      <w:r w:rsidRPr="00800F97">
        <w:rPr>
          <w:rFonts w:ascii="Helvetica" w:eastAsia="Times New Roman" w:hAnsi="Helvetica" w:cs="Helvetica"/>
          <w:color w:val="333333"/>
          <w:sz w:val="21"/>
          <w:szCs w:val="21"/>
        </w:rPr>
        <w:t xml:space="preserve">Our curriculum emphasizes archaeological theory, methodology, research design, fieldwork, laboratory work, quantitative analysis, writing and communication, ethics and professionalism, and cultural and historic preservation. Instruction includes seminars in archaeological method and theory; </w:t>
      </w:r>
      <w:r w:rsidRPr="00800F97">
        <w:rPr>
          <w:rFonts w:ascii="Helvetica" w:eastAsia="Times New Roman" w:hAnsi="Helvetica" w:cs="Helvetica"/>
          <w:color w:val="333333"/>
          <w:sz w:val="21"/>
          <w:szCs w:val="21"/>
        </w:rPr>
        <w:lastRenderedPageBreak/>
        <w:t xml:space="preserve">regular archaeological field schools emphasizing survey, mapping, and excavation; archaeological laboratory methods; </w:t>
      </w:r>
      <w:r w:rsidR="00880567">
        <w:rPr>
          <w:rFonts w:ascii="Helvetica" w:eastAsia="Times New Roman" w:hAnsi="Helvetica" w:cs="Helvetica"/>
          <w:color w:val="333333"/>
          <w:sz w:val="21"/>
          <w:szCs w:val="21"/>
        </w:rPr>
        <w:t>animal</w:t>
      </w:r>
      <w:r w:rsidRPr="00800F97">
        <w:rPr>
          <w:rFonts w:ascii="Helvetica" w:eastAsia="Times New Roman" w:hAnsi="Helvetica" w:cs="Helvetica"/>
          <w:color w:val="333333"/>
          <w:sz w:val="21"/>
          <w:szCs w:val="21"/>
        </w:rPr>
        <w:t xml:space="preserve"> bone analysis; ceramic analysis; lithic analysis; quantitative methods; historical archaeology; archaeology of the Southwest; topics in Mesoamerican archaeology; and cultural resource management. Students are encouraged to explore interdisciplinary training, especially through graduate minors offered in related programs such as GIS, geography, public history, soil science, and geology. The Department offers a </w:t>
      </w:r>
      <w:hyperlink r:id="rId6" w:history="1">
        <w:r w:rsidRPr="00800F97">
          <w:rPr>
            <w:rFonts w:ascii="Helvetica" w:eastAsia="Times New Roman" w:hAnsi="Helvetica" w:cs="Helvetica"/>
            <w:b/>
            <w:bCs/>
            <w:color w:val="882345"/>
            <w:sz w:val="21"/>
            <w:szCs w:val="21"/>
          </w:rPr>
          <w:t>Graduate Certificate in Cultural Resource Management</w:t>
        </w:r>
      </w:hyperlink>
      <w:r w:rsidRPr="00800F97">
        <w:rPr>
          <w:rFonts w:ascii="Helvetica" w:eastAsia="Times New Roman" w:hAnsi="Helvetica" w:cs="Helvetica"/>
          <w:color w:val="333333"/>
          <w:sz w:val="21"/>
          <w:szCs w:val="21"/>
        </w:rPr>
        <w:t> for students who wish to gain employment in that industry, and many of our graduates have gained employment with CRM firms and federal agencies.</w:t>
      </w:r>
    </w:p>
    <w:p w:rsidR="00800F97" w:rsidRDefault="00800F97" w:rsidP="00800F97">
      <w:pPr>
        <w:shd w:val="clear" w:color="auto" w:fill="FFFFFF"/>
        <w:spacing w:after="0" w:line="240" w:lineRule="auto"/>
        <w:textAlignment w:val="baseline"/>
        <w:rPr>
          <w:rFonts w:ascii="Arial" w:eastAsia="Times New Roman" w:hAnsi="Arial" w:cs="Arial"/>
          <w:color w:val="555555"/>
          <w:sz w:val="21"/>
          <w:szCs w:val="21"/>
        </w:rPr>
      </w:pPr>
    </w:p>
    <w:p w:rsidR="00880567" w:rsidRPr="00880567" w:rsidRDefault="00CD4BFE" w:rsidP="00CD4BFE">
      <w:pPr>
        <w:numPr>
          <w:ilvl w:val="0"/>
          <w:numId w:val="1"/>
        </w:numPr>
        <w:shd w:val="clear" w:color="auto" w:fill="FFFFFF"/>
        <w:spacing w:after="0" w:line="240" w:lineRule="auto"/>
        <w:ind w:left="450"/>
        <w:textAlignment w:val="baseline"/>
        <w:rPr>
          <w:rFonts w:ascii="Arial" w:eastAsia="Times New Roman" w:hAnsi="Arial" w:cs="Arial"/>
          <w:color w:val="555555"/>
          <w:sz w:val="21"/>
          <w:szCs w:val="21"/>
        </w:rPr>
      </w:pPr>
      <w:r w:rsidRPr="00CD4BFE">
        <w:rPr>
          <w:rFonts w:ascii="Arial" w:eastAsia="Times New Roman" w:hAnsi="Arial" w:cs="Arial"/>
          <w:b/>
          <w:bCs/>
          <w:color w:val="000000"/>
          <w:sz w:val="21"/>
          <w:szCs w:val="21"/>
          <w:bdr w:val="none" w:sz="0" w:space="0" w:color="auto" w:frame="1"/>
        </w:rPr>
        <w:t>For More Information About Historical Archaeology Contact:</w:t>
      </w:r>
    </w:p>
    <w:p w:rsidR="00CD4BFE" w:rsidRPr="00CD4BFE" w:rsidRDefault="00880567" w:rsidP="00880567">
      <w:pPr>
        <w:shd w:val="clear" w:color="auto" w:fill="FFFFFF"/>
        <w:spacing w:after="0" w:line="240" w:lineRule="auto"/>
        <w:ind w:left="450"/>
        <w:textAlignment w:val="baseline"/>
        <w:rPr>
          <w:rFonts w:ascii="Arial" w:eastAsia="Times New Roman" w:hAnsi="Arial" w:cs="Arial"/>
          <w:color w:val="555555"/>
          <w:sz w:val="21"/>
          <w:szCs w:val="21"/>
        </w:rPr>
      </w:pPr>
      <w:r>
        <w:rPr>
          <w:rFonts w:ascii="Arial" w:eastAsia="Times New Roman" w:hAnsi="Arial" w:cs="Arial"/>
          <w:bCs/>
          <w:color w:val="000000"/>
          <w:sz w:val="21"/>
          <w:szCs w:val="21"/>
          <w:bdr w:val="none" w:sz="0" w:space="0" w:color="auto" w:frame="1"/>
        </w:rPr>
        <w:t>Rani T. Alexander (</w:t>
      </w:r>
      <w:hyperlink r:id="rId7" w:history="1">
        <w:r w:rsidRPr="00D608B3">
          <w:rPr>
            <w:rStyle w:val="Hyperlink"/>
            <w:rFonts w:ascii="Arial" w:eastAsia="Times New Roman" w:hAnsi="Arial" w:cs="Arial"/>
            <w:bCs/>
            <w:sz w:val="21"/>
            <w:szCs w:val="21"/>
            <w:bdr w:val="none" w:sz="0" w:space="0" w:color="auto" w:frame="1"/>
          </w:rPr>
          <w:t>raalexan@nmsu.edu</w:t>
        </w:r>
      </w:hyperlink>
      <w:r>
        <w:rPr>
          <w:rFonts w:ascii="Arial" w:eastAsia="Times New Roman" w:hAnsi="Arial" w:cs="Arial"/>
          <w:bCs/>
          <w:color w:val="000000"/>
          <w:sz w:val="21"/>
          <w:szCs w:val="21"/>
          <w:bdr w:val="none" w:sz="0" w:space="0" w:color="auto" w:frame="1"/>
        </w:rPr>
        <w:t>) or Kelly Jenks (</w:t>
      </w:r>
      <w:hyperlink r:id="rId8" w:history="1">
        <w:r w:rsidRPr="00D608B3">
          <w:rPr>
            <w:rStyle w:val="Hyperlink"/>
            <w:rFonts w:ascii="Arial" w:eastAsia="Times New Roman" w:hAnsi="Arial" w:cs="Arial"/>
            <w:bCs/>
            <w:sz w:val="21"/>
            <w:szCs w:val="21"/>
            <w:bdr w:val="none" w:sz="0" w:space="0" w:color="auto" w:frame="1"/>
          </w:rPr>
          <w:t>kljenks@nmsu.edu</w:t>
        </w:r>
      </w:hyperlink>
      <w:r>
        <w:rPr>
          <w:rFonts w:ascii="Arial" w:eastAsia="Times New Roman" w:hAnsi="Arial" w:cs="Arial"/>
          <w:bCs/>
          <w:color w:val="000000"/>
          <w:sz w:val="21"/>
          <w:szCs w:val="21"/>
          <w:bdr w:val="none" w:sz="0" w:space="0" w:color="auto" w:frame="1"/>
        </w:rPr>
        <w:t>), Department of Anthropology, New Mexico State University, MSC 3BV/Box 30001, Las Cruces, NM 88003; 575-646-2725; for information about admission to the MA program, please see the Department’s webpage (</w:t>
      </w:r>
      <w:hyperlink r:id="rId9" w:history="1">
        <w:r w:rsidRPr="00D608B3">
          <w:rPr>
            <w:rStyle w:val="Hyperlink"/>
            <w:rFonts w:ascii="Arial" w:eastAsia="Times New Roman" w:hAnsi="Arial" w:cs="Arial"/>
            <w:bCs/>
            <w:sz w:val="21"/>
            <w:szCs w:val="21"/>
            <w:bdr w:val="none" w:sz="0" w:space="0" w:color="auto" w:frame="1"/>
          </w:rPr>
          <w:t>https://anthropology.nmsu.edu/anthro-grad/</w:t>
        </w:r>
      </w:hyperlink>
      <w:r>
        <w:rPr>
          <w:rFonts w:ascii="Arial" w:eastAsia="Times New Roman" w:hAnsi="Arial" w:cs="Arial"/>
          <w:bCs/>
          <w:color w:val="000000"/>
          <w:sz w:val="21"/>
          <w:szCs w:val="21"/>
          <w:bdr w:val="none" w:sz="0" w:space="0" w:color="auto" w:frame="1"/>
        </w:rPr>
        <w:t xml:space="preserve"> ) and contact Lois Stanford, Graduate Director (lstanfor@nmsu.edu).</w:t>
      </w:r>
      <w:r w:rsidR="00CD4BFE" w:rsidRPr="00CD4BFE">
        <w:rPr>
          <w:rFonts w:ascii="Arial" w:eastAsia="Times New Roman" w:hAnsi="Arial" w:cs="Arial"/>
          <w:color w:val="555555"/>
          <w:sz w:val="21"/>
          <w:szCs w:val="21"/>
        </w:rPr>
        <w:br/>
      </w:r>
    </w:p>
    <w:p w:rsidR="00E40802" w:rsidRDefault="00E40802"/>
    <w:sectPr w:rsidR="00E40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4957"/>
    <w:multiLevelType w:val="multilevel"/>
    <w:tmpl w:val="3BC8CE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833FAC"/>
    <w:multiLevelType w:val="multilevel"/>
    <w:tmpl w:val="D672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BFE"/>
    <w:rsid w:val="000C0828"/>
    <w:rsid w:val="001C1AC0"/>
    <w:rsid w:val="00262DDC"/>
    <w:rsid w:val="00430A73"/>
    <w:rsid w:val="00800F97"/>
    <w:rsid w:val="00880567"/>
    <w:rsid w:val="00CD4BFE"/>
    <w:rsid w:val="00E40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BFE"/>
    <w:pPr>
      <w:ind w:left="720"/>
      <w:contextualSpacing/>
    </w:pPr>
  </w:style>
  <w:style w:type="character" w:styleId="Hyperlink">
    <w:name w:val="Hyperlink"/>
    <w:basedOn w:val="DefaultParagraphFont"/>
    <w:uiPriority w:val="99"/>
    <w:unhideWhenUsed/>
    <w:rsid w:val="00880567"/>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BFE"/>
    <w:pPr>
      <w:ind w:left="720"/>
      <w:contextualSpacing/>
    </w:pPr>
  </w:style>
  <w:style w:type="character" w:styleId="Hyperlink">
    <w:name w:val="Hyperlink"/>
    <w:basedOn w:val="DefaultParagraphFont"/>
    <w:uiPriority w:val="99"/>
    <w:unhideWhenUsed/>
    <w:rsid w:val="008805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720821">
      <w:bodyDiv w:val="1"/>
      <w:marLeft w:val="0"/>
      <w:marRight w:val="0"/>
      <w:marTop w:val="0"/>
      <w:marBottom w:val="0"/>
      <w:divBdr>
        <w:top w:val="none" w:sz="0" w:space="0" w:color="auto"/>
        <w:left w:val="none" w:sz="0" w:space="0" w:color="auto"/>
        <w:bottom w:val="none" w:sz="0" w:space="0" w:color="auto"/>
        <w:right w:val="none" w:sz="0" w:space="0" w:color="auto"/>
      </w:divBdr>
    </w:div>
    <w:div w:id="203923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nthropology.nmsu.edu/grad-certificate-in-cultural-resource-management/" TargetMode="External"/><Relationship Id="rId7" Type="http://schemas.openxmlformats.org/officeDocument/2006/relationships/hyperlink" Target="mailto:raalexan@nmsu.edu" TargetMode="External"/><Relationship Id="rId8" Type="http://schemas.openxmlformats.org/officeDocument/2006/relationships/hyperlink" Target="mailto:kljenks@nmsu.edu" TargetMode="External"/><Relationship Id="rId9" Type="http://schemas.openxmlformats.org/officeDocument/2006/relationships/hyperlink" Target="https://anthropology.nmsu.edu/anthro-grad/"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New Mexico State University</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RTA</dc:creator>
  <cp:keywords/>
  <dc:description/>
  <cp:lastModifiedBy>Karen Hutchinson</cp:lastModifiedBy>
  <cp:revision>2</cp:revision>
  <dcterms:created xsi:type="dcterms:W3CDTF">2018-06-19T20:35:00Z</dcterms:created>
  <dcterms:modified xsi:type="dcterms:W3CDTF">2018-06-19T20:35:00Z</dcterms:modified>
</cp:coreProperties>
</file>