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D8E9" w14:textId="29E650B9" w:rsidR="00EC5F15" w:rsidRDefault="00EC5F15" w:rsidP="00EC5F15">
      <w:pPr>
        <w:pStyle w:val="Title"/>
        <w:rPr>
          <w:color w:val="CC0000"/>
        </w:rPr>
      </w:pPr>
      <w:r>
        <w:rPr>
          <w:color w:val="CC0000"/>
        </w:rPr>
        <w:t>ANTH 379</w:t>
      </w:r>
    </w:p>
    <w:p w14:paraId="34DF3BD7" w14:textId="695D2D1F" w:rsidR="00EC5F15" w:rsidRDefault="00414DE1">
      <w:pPr>
        <w:pStyle w:val="Title"/>
        <w:rPr>
          <w:color w:val="CC0000"/>
        </w:rPr>
      </w:pPr>
      <w:r>
        <w:rPr>
          <w:color w:val="CC0000"/>
        </w:rPr>
        <w:t xml:space="preserve">Anthropology and </w:t>
      </w:r>
      <w:r w:rsidR="00E001C6">
        <w:rPr>
          <w:color w:val="CC0000"/>
        </w:rPr>
        <w:t>Community</w:t>
      </w:r>
      <w:r w:rsidR="00F16B39">
        <w:rPr>
          <w:color w:val="CC0000"/>
        </w:rPr>
        <w:t>-Engaged</w:t>
      </w:r>
      <w:r w:rsidR="00E001C6">
        <w:rPr>
          <w:color w:val="CC0000"/>
        </w:rPr>
        <w:t xml:space="preserve"> Research</w:t>
      </w:r>
    </w:p>
    <w:p w14:paraId="312E51EB" w14:textId="4D035CEF" w:rsidR="00315714" w:rsidRDefault="00E001C6">
      <w:pPr>
        <w:spacing w:before="60"/>
        <w:jc w:val="center"/>
        <w:rPr>
          <w:sz w:val="24"/>
          <w:szCs w:val="24"/>
        </w:rPr>
      </w:pPr>
      <w:r>
        <w:rPr>
          <w:b/>
          <w:color w:val="434343"/>
          <w:sz w:val="24"/>
          <w:szCs w:val="24"/>
        </w:rPr>
        <w:t>Spring</w:t>
      </w:r>
      <w:r w:rsidR="00004CBB">
        <w:rPr>
          <w:b/>
          <w:color w:val="434343"/>
          <w:sz w:val="24"/>
          <w:szCs w:val="24"/>
        </w:rPr>
        <w:t xml:space="preserve">, </w:t>
      </w:r>
      <w:r>
        <w:rPr>
          <w:b/>
          <w:color w:val="434343"/>
          <w:sz w:val="24"/>
          <w:szCs w:val="24"/>
        </w:rPr>
        <w:t>2023</w:t>
      </w:r>
    </w:p>
    <w:p w14:paraId="59096735" w14:textId="77777777" w:rsidR="00315714" w:rsidRDefault="00315714">
      <w:pPr>
        <w:rPr>
          <w:sz w:val="24"/>
          <w:szCs w:val="24"/>
        </w:rPr>
        <w:sectPr w:rsidR="00315714">
          <w:headerReference w:type="default" r:id="rId7"/>
          <w:footerReference w:type="default" r:id="rId8"/>
          <w:headerReference w:type="first" r:id="rId9"/>
          <w:footerReference w:type="first" r:id="rId10"/>
          <w:pgSz w:w="12240" w:h="15840"/>
          <w:pgMar w:top="1673" w:right="1440" w:bottom="1008" w:left="1440" w:header="720" w:footer="468" w:gutter="0"/>
          <w:pgNumType w:start="1"/>
          <w:cols w:space="720"/>
          <w:titlePg/>
        </w:sectPr>
      </w:pPr>
    </w:p>
    <w:p w14:paraId="58C936FE" w14:textId="77777777" w:rsidR="00315714" w:rsidRDefault="00004CBB">
      <w:pPr>
        <w:pStyle w:val="Heading1"/>
      </w:pPr>
      <w:bookmarkStart w:id="0" w:name="_30ncwdojrzut" w:colFirst="0" w:colLast="0"/>
      <w:bookmarkEnd w:id="0"/>
      <w:r>
        <w:t xml:space="preserve">CLASS INFORMATION </w:t>
      </w:r>
    </w:p>
    <w:p w14:paraId="3A4F86D7" w14:textId="2A73139A" w:rsidR="00315714" w:rsidRDefault="00004CBB">
      <w:r>
        <w:t xml:space="preserve">Time(s), Day(s) </w:t>
      </w:r>
      <w:r w:rsidR="00E001C6">
        <w:t>TBD</w:t>
      </w:r>
    </w:p>
    <w:p w14:paraId="17F4B469" w14:textId="41C72034" w:rsidR="00315714" w:rsidRDefault="00004CBB">
      <w:r>
        <w:t>Mode of delivery</w:t>
      </w:r>
      <w:r w:rsidR="00E001C6">
        <w:t xml:space="preserve"> TBD</w:t>
      </w:r>
    </w:p>
    <w:p w14:paraId="21B9CC81" w14:textId="5FFC4C69" w:rsidR="00315714" w:rsidRDefault="00004CBB">
      <w:r>
        <w:t xml:space="preserve">Meeting Location </w:t>
      </w:r>
      <w:r w:rsidR="00E001C6">
        <w:t>TBD</w:t>
      </w:r>
    </w:p>
    <w:p w14:paraId="6FE738B8" w14:textId="245DD8B3" w:rsidR="00315714" w:rsidRDefault="00004CBB">
      <w:r>
        <w:t>General Education designation(s)</w:t>
      </w:r>
      <w:r w:rsidR="00E001C6">
        <w:t>: Ethics</w:t>
      </w:r>
      <w:r w:rsidR="00D21EEA">
        <w:t>, Oral Communications</w:t>
      </w:r>
    </w:p>
    <w:p w14:paraId="1477CC1B" w14:textId="77777777" w:rsidR="00315714" w:rsidRDefault="00004CBB">
      <w:r>
        <w:t xml:space="preserve">Course Site (link “Course Site” to </w:t>
      </w:r>
      <w:proofErr w:type="spellStart"/>
      <w:r>
        <w:t>Laulima</w:t>
      </w:r>
      <w:proofErr w:type="spellEnd"/>
      <w:r>
        <w:t xml:space="preserve"> site)</w:t>
      </w:r>
    </w:p>
    <w:p w14:paraId="52DDD298" w14:textId="77777777" w:rsidR="00315714" w:rsidRDefault="00315714"/>
    <w:p w14:paraId="22E4E032" w14:textId="77777777" w:rsidR="00315714" w:rsidRDefault="00315714">
      <w:pPr>
        <w:rPr>
          <w:sz w:val="24"/>
          <w:szCs w:val="24"/>
        </w:rPr>
      </w:pPr>
    </w:p>
    <w:p w14:paraId="4179A2E0" w14:textId="77777777" w:rsidR="00315714" w:rsidRDefault="00315714"/>
    <w:p w14:paraId="726A3481" w14:textId="77777777" w:rsidR="00315714" w:rsidRDefault="00004CBB">
      <w:pPr>
        <w:pStyle w:val="Heading1"/>
        <w:spacing w:before="120"/>
      </w:pPr>
      <w:bookmarkStart w:id="1" w:name="_h0grxxet60da" w:colFirst="0" w:colLast="0"/>
      <w:bookmarkEnd w:id="1"/>
      <w:r>
        <w:t>INSTRUCTOR INFORMATION</w:t>
      </w:r>
    </w:p>
    <w:p w14:paraId="6F6D1D7D" w14:textId="4F24A3B6" w:rsidR="00315714" w:rsidRDefault="00004CBB">
      <w:pPr>
        <w:rPr>
          <w:b/>
        </w:rPr>
      </w:pPr>
      <w:r>
        <w:rPr>
          <w:b/>
        </w:rPr>
        <w:t>Instructor</w:t>
      </w:r>
      <w:r w:rsidR="007D5F85">
        <w:rPr>
          <w:b/>
        </w:rPr>
        <w:t>s</w:t>
      </w:r>
      <w:r>
        <w:rPr>
          <w:b/>
        </w:rPr>
        <w:t>:</w:t>
      </w:r>
      <w:r>
        <w:t xml:space="preserve"> </w:t>
      </w:r>
      <w:proofErr w:type="spellStart"/>
      <w:proofErr w:type="gramStart"/>
      <w:r w:rsidR="00E001C6">
        <w:t>Dr.Kirsten</w:t>
      </w:r>
      <w:proofErr w:type="spellEnd"/>
      <w:proofErr w:type="gramEnd"/>
      <w:r w:rsidR="00E001C6">
        <w:t xml:space="preserve"> Vacca </w:t>
      </w:r>
      <w:r w:rsidR="007D5F85">
        <w:t>&amp;</w:t>
      </w:r>
      <w:r w:rsidR="00E001C6">
        <w:t xml:space="preserve"> </w:t>
      </w:r>
      <w:proofErr w:type="spellStart"/>
      <w:r w:rsidR="007D5F85">
        <w:t>Dr.</w:t>
      </w:r>
      <w:r w:rsidR="00E001C6">
        <w:t>Christy</w:t>
      </w:r>
      <w:proofErr w:type="spellEnd"/>
      <w:r w:rsidR="00E001C6">
        <w:t xml:space="preserve"> Mello</w:t>
      </w:r>
    </w:p>
    <w:p w14:paraId="48114284" w14:textId="77777777" w:rsidR="00315714" w:rsidRDefault="00004CBB">
      <w:r>
        <w:rPr>
          <w:b/>
        </w:rPr>
        <w:t>Office:</w:t>
      </w:r>
      <w:r>
        <w:t xml:space="preserve"> Office Number and Building</w:t>
      </w:r>
    </w:p>
    <w:p w14:paraId="59319067" w14:textId="72676738" w:rsidR="00315714" w:rsidRDefault="00004CBB">
      <w:r>
        <w:rPr>
          <w:b/>
        </w:rPr>
        <w:t>Office Hours:</w:t>
      </w:r>
      <w:r>
        <w:t xml:space="preserve"> Time(s) and Day(s)</w:t>
      </w:r>
      <w:r w:rsidR="00E001C6">
        <w:t xml:space="preserve"> TBD</w:t>
      </w:r>
      <w:r>
        <w:tab/>
      </w:r>
    </w:p>
    <w:p w14:paraId="5D7DA013" w14:textId="09EB9104" w:rsidR="00315714" w:rsidRDefault="00004CBB">
      <w:r>
        <w:rPr>
          <w:b/>
        </w:rPr>
        <w:t>E-mail:</w:t>
      </w:r>
      <w:r>
        <w:t xml:space="preserve"> </w:t>
      </w:r>
      <w:hyperlink r:id="rId11" w:history="1">
        <w:r w:rsidR="00E001C6" w:rsidRPr="009D6E2B">
          <w:rPr>
            <w:rStyle w:val="Hyperlink"/>
          </w:rPr>
          <w:t>kmvacca@hawaii.edu</w:t>
        </w:r>
      </w:hyperlink>
      <w:r w:rsidR="00E001C6">
        <w:t xml:space="preserve">; </w:t>
      </w:r>
      <w:hyperlink r:id="rId12" w:history="1">
        <w:r w:rsidR="00E001C6" w:rsidRPr="009D6E2B">
          <w:rPr>
            <w:rStyle w:val="Hyperlink"/>
          </w:rPr>
          <w:t>melloc@hawaii.edu</w:t>
        </w:r>
      </w:hyperlink>
      <w:r w:rsidR="00E001C6">
        <w:t xml:space="preserve"> </w:t>
      </w:r>
    </w:p>
    <w:p w14:paraId="3772DEE1" w14:textId="77777777" w:rsidR="00315714" w:rsidRDefault="00004CBB">
      <w:pPr>
        <w:rPr>
          <w:b/>
        </w:rPr>
      </w:pPr>
      <w:r>
        <w:rPr>
          <w:b/>
        </w:rPr>
        <w:t xml:space="preserve">Phone: </w:t>
      </w:r>
      <w:r>
        <w:t>xxx-</w:t>
      </w:r>
      <w:proofErr w:type="spellStart"/>
      <w:r>
        <w:t>xxxx</w:t>
      </w:r>
      <w:proofErr w:type="spellEnd"/>
    </w:p>
    <w:p w14:paraId="4CDD3FBE" w14:textId="77777777" w:rsidR="00315714" w:rsidRDefault="00004CBB">
      <w:pPr>
        <w:sectPr w:rsidR="00315714">
          <w:type w:val="continuous"/>
          <w:pgSz w:w="12240" w:h="15840"/>
          <w:pgMar w:top="1673" w:right="1440" w:bottom="1008" w:left="1440" w:header="720" w:footer="468" w:gutter="0"/>
          <w:cols w:num="2" w:space="720" w:equalWidth="0">
            <w:col w:w="4320" w:space="720"/>
            <w:col w:w="4320" w:space="0"/>
          </w:cols>
        </w:sectPr>
      </w:pPr>
      <w:r>
        <w:rPr>
          <w:b/>
        </w:rPr>
        <w:t>Virtual Office:</w:t>
      </w:r>
      <w:r>
        <w:t xml:space="preserve"> (Zoom link, if applicable)</w:t>
      </w:r>
    </w:p>
    <w:p w14:paraId="5EE34C57" w14:textId="77777777" w:rsidR="00315714" w:rsidRDefault="00315714"/>
    <w:p w14:paraId="50F48A29" w14:textId="77777777" w:rsidR="00315714" w:rsidRDefault="00004CBB">
      <w:pPr>
        <w:pStyle w:val="Heading1"/>
        <w:spacing w:before="0" w:after="0"/>
      </w:pPr>
      <w:bookmarkStart w:id="2" w:name="_ugvhrdm3roso" w:colFirst="0" w:colLast="0"/>
      <w:bookmarkEnd w:id="2"/>
      <w:r>
        <w:t>SYLLABUS CHANGE POLICY:</w:t>
      </w:r>
    </w:p>
    <w:p w14:paraId="50651797" w14:textId="5E7B3F4A" w:rsidR="00315714" w:rsidRDefault="00004CBB">
      <w:pPr>
        <w:spacing w:after="280"/>
        <w:rPr>
          <w:i/>
        </w:rPr>
      </w:pPr>
      <w:r>
        <w:t>Information contained in the course syllabus may be subject to change with reasonable advance notice, as deemed appropriate by the instructor. Updates to the syllabus will be communicated via</w:t>
      </w:r>
      <w:r w:rsidR="00D21EEA">
        <w:t xml:space="preserve"> </w:t>
      </w:r>
      <w:r w:rsidR="00D21EEA">
        <w:rPr>
          <w:iCs/>
        </w:rPr>
        <w:t>email and course announcements</w:t>
      </w:r>
      <w:r>
        <w:rPr>
          <w:i/>
        </w:rPr>
        <w:t>.</w:t>
      </w:r>
    </w:p>
    <w:p w14:paraId="5146EDBF" w14:textId="77777777" w:rsidR="00315714" w:rsidRDefault="00004CBB">
      <w:pPr>
        <w:pStyle w:val="Heading1"/>
        <w:spacing w:after="280"/>
        <w:rPr>
          <w:color w:val="222222"/>
          <w:sz w:val="22"/>
          <w:szCs w:val="22"/>
        </w:rPr>
      </w:pPr>
      <w:bookmarkStart w:id="3" w:name="_azl2012e7q40" w:colFirst="0" w:colLast="0"/>
      <w:bookmarkEnd w:id="3"/>
      <w:r>
        <w:t>COVID-19 PERSONAL SAFETY PRACTICES:</w:t>
      </w:r>
    </w:p>
    <w:p w14:paraId="291B95D3" w14:textId="0E24452B" w:rsidR="00315714" w:rsidRDefault="00004CBB">
      <w:pPr>
        <w:shd w:val="clear" w:color="auto" w:fill="FFFFFF"/>
        <w:rPr>
          <w:color w:val="222222"/>
          <w:sz w:val="22"/>
          <w:szCs w:val="22"/>
        </w:rPr>
      </w:pPr>
      <w:r>
        <w:rPr>
          <w:color w:val="222222"/>
          <w:sz w:val="22"/>
          <w:szCs w:val="22"/>
        </w:rPr>
        <w:t>The University of Hawai</w:t>
      </w:r>
      <w:r w:rsidR="00E001C6">
        <w:rPr>
          <w:color w:val="222222"/>
          <w:sz w:val="22"/>
          <w:szCs w:val="22"/>
        </w:rPr>
        <w:t>‘</w:t>
      </w:r>
      <w:r>
        <w:rPr>
          <w:color w:val="222222"/>
          <w:sz w:val="22"/>
          <w:szCs w:val="22"/>
        </w:rPr>
        <w:t xml:space="preserve">i–West </w:t>
      </w:r>
      <w:proofErr w:type="spellStart"/>
      <w:r>
        <w:rPr>
          <w:color w:val="222222"/>
          <w:sz w:val="22"/>
          <w:szCs w:val="22"/>
        </w:rPr>
        <w:t>O</w:t>
      </w:r>
      <w:r w:rsidR="00E001C6">
        <w:rPr>
          <w:color w:val="222222"/>
          <w:sz w:val="22"/>
          <w:szCs w:val="22"/>
        </w:rPr>
        <w:t>‘</w:t>
      </w:r>
      <w:r>
        <w:rPr>
          <w:color w:val="222222"/>
          <w:sz w:val="22"/>
          <w:szCs w:val="22"/>
        </w:rPr>
        <w:t>ahu</w:t>
      </w:r>
      <w:proofErr w:type="spellEnd"/>
      <w:r>
        <w:rPr>
          <w:color w:val="222222"/>
          <w:sz w:val="22"/>
          <w:szCs w:val="22"/>
        </w:rPr>
        <w:t xml:space="preserve"> has enacted these </w:t>
      </w:r>
      <w:hyperlink r:id="rId13">
        <w:r>
          <w:rPr>
            <w:color w:val="1155CC"/>
            <w:sz w:val="22"/>
            <w:szCs w:val="22"/>
            <w:u w:val="single"/>
          </w:rPr>
          <w:t>Guidelines</w:t>
        </w:r>
      </w:hyperlink>
      <w:r>
        <w:rPr>
          <w:color w:val="222222"/>
          <w:sz w:val="22"/>
          <w:szCs w:val="22"/>
        </w:rPr>
        <w:t xml:space="preserve"> to protect the safety, health and welfare of its students, employees and visitors as it reopens during the current COVID-19 pandemic. Note that these guidelines are interim. We anticipate regular updates as we learn more about the impact of COVID-19 on our campus community and as we are directed by UH System, and our local and state government. (UH West </w:t>
      </w:r>
      <w:proofErr w:type="spellStart"/>
      <w:proofErr w:type="gramStart"/>
      <w:r>
        <w:rPr>
          <w:color w:val="222222"/>
          <w:sz w:val="22"/>
          <w:szCs w:val="22"/>
        </w:rPr>
        <w:t>O</w:t>
      </w:r>
      <w:r w:rsidR="00C66316">
        <w:rPr>
          <w:color w:val="222222"/>
          <w:sz w:val="22"/>
          <w:szCs w:val="22"/>
        </w:rPr>
        <w:t>‘</w:t>
      </w:r>
      <w:proofErr w:type="gramEnd"/>
      <w:r>
        <w:rPr>
          <w:color w:val="222222"/>
          <w:sz w:val="22"/>
          <w:szCs w:val="22"/>
        </w:rPr>
        <w:t>ahu</w:t>
      </w:r>
      <w:proofErr w:type="spellEnd"/>
      <w:r>
        <w:rPr>
          <w:color w:val="222222"/>
          <w:sz w:val="22"/>
          <w:szCs w:val="22"/>
        </w:rPr>
        <w:t xml:space="preserve"> updated and posted revisions to its interim guidelines on August 23, 2021. Edits include updated vaccination guidance and minor edits for clarification.)</w:t>
      </w:r>
    </w:p>
    <w:p w14:paraId="224F8689" w14:textId="77777777" w:rsidR="00315714" w:rsidRDefault="00004CBB">
      <w:pPr>
        <w:shd w:val="clear" w:color="auto" w:fill="FFFFFF"/>
        <w:spacing w:before="360" w:after="80"/>
        <w:rPr>
          <w:color w:val="222222"/>
        </w:rPr>
      </w:pPr>
      <w:r>
        <w:rPr>
          <w:color w:val="222222"/>
        </w:rPr>
        <w:t xml:space="preserve">COVID-19 Hotline: Contact us if you have: tested positive, are symptomatic, or were in contact with a positive case at (808) 689-2525 or </w:t>
      </w:r>
      <w:r>
        <w:rPr>
          <w:color w:val="1155CC"/>
        </w:rPr>
        <w:t>covidwo@hawaii.edu</w:t>
      </w:r>
      <w:r>
        <w:rPr>
          <w:color w:val="222222"/>
        </w:rPr>
        <w:t>.</w:t>
      </w:r>
    </w:p>
    <w:p w14:paraId="5FE9092A" w14:textId="77777777" w:rsidR="00315714" w:rsidRDefault="00315714"/>
    <w:p w14:paraId="0A117078" w14:textId="77777777" w:rsidR="00315714" w:rsidRDefault="00315714"/>
    <w:p w14:paraId="5A1467C3" w14:textId="77777777" w:rsidR="00315714" w:rsidRDefault="00004CBB">
      <w:pPr>
        <w:pStyle w:val="Heading2"/>
        <w:rPr>
          <w:b w:val="0"/>
          <w:color w:val="000000"/>
          <w:sz w:val="20"/>
          <w:szCs w:val="20"/>
        </w:rPr>
      </w:pPr>
      <w:r>
        <w:t>About This Course</w:t>
      </w:r>
    </w:p>
    <w:p w14:paraId="5BDD7835" w14:textId="75E31AC1" w:rsidR="00315714" w:rsidRDefault="00C66316">
      <w:r>
        <w:t>Community-</w:t>
      </w:r>
      <w:r w:rsidR="008E560C">
        <w:t>engaged</w:t>
      </w:r>
      <w:r>
        <w:t xml:space="preserve"> research is </w:t>
      </w:r>
      <w:r w:rsidR="00BB7C8D">
        <w:t xml:space="preserve">necessary for ethical anthropological research that impacts contemporary communities. </w:t>
      </w:r>
      <w:r w:rsidR="00B82FF8">
        <w:t>This course review</w:t>
      </w:r>
      <w:r w:rsidR="00BB7C8D">
        <w:t>s</w:t>
      </w:r>
      <w:r w:rsidR="00B82FF8">
        <w:t xml:space="preserve"> approaches to anthropological research that are designed for, by, and with </w:t>
      </w:r>
      <w:r w:rsidR="00BB7C8D">
        <w:t xml:space="preserve">the </w:t>
      </w:r>
      <w:r w:rsidR="00B82FF8">
        <w:t>communities</w:t>
      </w:r>
      <w:r w:rsidR="00BB7C8D">
        <w:t xml:space="preserve"> with whom we work</w:t>
      </w:r>
      <w:r w:rsidR="00B82FF8">
        <w:t>. The course will review how different sub-fields of anthropology have approached research that centers community perspectives</w:t>
      </w:r>
      <w:r w:rsidR="00BB7C8D">
        <w:t xml:space="preserve"> and needs</w:t>
      </w:r>
      <w:r w:rsidR="00B82FF8">
        <w:t xml:space="preserve">. </w:t>
      </w:r>
    </w:p>
    <w:p w14:paraId="34B9C836" w14:textId="564285E6" w:rsidR="00C66316" w:rsidRDefault="00C66316"/>
    <w:p w14:paraId="1AFE0883" w14:textId="355FD790" w:rsidR="00C66316" w:rsidRDefault="00BB7C8D" w:rsidP="00C66316">
      <w:r>
        <w:t>The course material will cover the history of development for these approaches</w:t>
      </w:r>
      <w:r w:rsidR="00B33DD8">
        <w:t xml:space="preserve">. This review </w:t>
      </w:r>
      <w:r>
        <w:t xml:space="preserve">will include </w:t>
      </w:r>
      <w:r w:rsidR="00B33DD8">
        <w:t xml:space="preserve">the history of </w:t>
      </w:r>
      <w:r>
        <w:t xml:space="preserve">critiques of anthropological </w:t>
      </w:r>
      <w:r w:rsidR="00B33DD8">
        <w:t>practice as well as the development, implementation and critiques of different approaches. The class will also review how contemporary approaches are implemented in archaeology and applied anthropology. Anthropological ethical principles will be discussed throughout to examine how various approaches align with disciplinary ethical principles.</w:t>
      </w:r>
    </w:p>
    <w:p w14:paraId="7512A2B3" w14:textId="77777777" w:rsidR="00315714" w:rsidRDefault="00004CBB">
      <w:pPr>
        <w:pStyle w:val="Heading2"/>
        <w:keepNext w:val="0"/>
        <w:widowControl w:val="0"/>
        <w:rPr>
          <w:b w:val="0"/>
          <w:color w:val="000000"/>
          <w:sz w:val="20"/>
          <w:szCs w:val="20"/>
        </w:rPr>
      </w:pPr>
      <w:r>
        <w:t>Learning Outcomes</w:t>
      </w:r>
    </w:p>
    <w:p w14:paraId="66F8B312" w14:textId="77777777" w:rsidR="00315714" w:rsidRDefault="00004CBB">
      <w:pPr>
        <w:pStyle w:val="Heading3"/>
      </w:pPr>
      <w:r>
        <w:t>(Course) Student Learning Outcomes (SLOs)</w:t>
      </w:r>
    </w:p>
    <w:p w14:paraId="6DFAB817" w14:textId="77777777" w:rsidR="00315714" w:rsidRDefault="00004CBB">
      <w:r>
        <w:t>After successfully completing this course, you will be able to:</w:t>
      </w:r>
    </w:p>
    <w:p w14:paraId="4675428A" w14:textId="25EA80FA" w:rsidR="00315714" w:rsidRDefault="00295832">
      <w:pPr>
        <w:numPr>
          <w:ilvl w:val="0"/>
          <w:numId w:val="2"/>
        </w:numPr>
      </w:pPr>
      <w:r>
        <w:t>Describe different approaches to community research in anthropology</w:t>
      </w:r>
      <w:r w:rsidR="00004CBB">
        <w:t>.</w:t>
      </w:r>
    </w:p>
    <w:p w14:paraId="1B868F76" w14:textId="1B67CAD0" w:rsidR="00315714" w:rsidRDefault="00295832">
      <w:pPr>
        <w:numPr>
          <w:ilvl w:val="0"/>
          <w:numId w:val="2"/>
        </w:numPr>
      </w:pPr>
      <w:r>
        <w:t xml:space="preserve">Be able to determine the appropriate </w:t>
      </w:r>
      <w:r w:rsidR="00D21EEA">
        <w:t>research approach for different types of anthropological projects</w:t>
      </w:r>
      <w:r w:rsidR="00004CBB">
        <w:t>.</w:t>
      </w:r>
    </w:p>
    <w:p w14:paraId="143A67DA" w14:textId="364F77C8" w:rsidR="00315714" w:rsidRDefault="00D21EEA">
      <w:pPr>
        <w:numPr>
          <w:ilvl w:val="0"/>
          <w:numId w:val="2"/>
        </w:numPr>
      </w:pPr>
      <w:r>
        <w:t>Explain anthropological ethics and their intersections with community research approaches.</w:t>
      </w:r>
    </w:p>
    <w:p w14:paraId="1FAEE2B3" w14:textId="77777777" w:rsidR="00315714" w:rsidRDefault="00315714"/>
    <w:p w14:paraId="133BB1F7" w14:textId="77777777" w:rsidR="00315714" w:rsidRDefault="00004CBB">
      <w:pPr>
        <w:pStyle w:val="Heading3"/>
      </w:pPr>
      <w:bookmarkStart w:id="4" w:name="_68m0jzqdw115" w:colFirst="0" w:colLast="0"/>
      <w:bookmarkEnd w:id="4"/>
      <w:r>
        <w:t xml:space="preserve">Program Learning Outcomes </w:t>
      </w:r>
      <w:r>
        <w:br/>
        <w:t>(Degree Learning Outcomes (DLO), Concentration Learning Outcomes (CLO), Certificate Learning Outcomes</w:t>
      </w:r>
    </w:p>
    <w:p w14:paraId="2178B593" w14:textId="77777777" w:rsidR="00D21EEA" w:rsidRDefault="00D21EEA" w:rsidP="00D21EEA">
      <w:r>
        <w:t xml:space="preserve">This course will emphasize and fulfill the following University of Hawai'i-West </w:t>
      </w:r>
      <w:proofErr w:type="spellStart"/>
      <w:r>
        <w:t>O'ahu</w:t>
      </w:r>
      <w:proofErr w:type="spellEnd"/>
      <w:r>
        <w:t xml:space="preserve"> student learning outcomes:</w:t>
      </w:r>
    </w:p>
    <w:p w14:paraId="2EDA8E3D" w14:textId="77777777" w:rsidR="00D21EEA" w:rsidRDefault="00D21EEA" w:rsidP="00D21EEA">
      <w:pPr>
        <w:pStyle w:val="ListParagraph"/>
        <w:numPr>
          <w:ilvl w:val="0"/>
          <w:numId w:val="8"/>
        </w:numPr>
      </w:pPr>
      <w:r>
        <w:t>Demonstrate critical thinking by applying anthropological/archaeological theories and/or methods to analyze problems in responsible and ethical ways (ILO3, DLO5, CLO4).</w:t>
      </w:r>
    </w:p>
    <w:p w14:paraId="118F78BA" w14:textId="5900B1C8" w:rsidR="00D21EEA" w:rsidRDefault="00D21EEA" w:rsidP="00D21EEA">
      <w:pPr>
        <w:pStyle w:val="ListParagraph"/>
        <w:numPr>
          <w:ilvl w:val="0"/>
          <w:numId w:val="8"/>
        </w:numPr>
      </w:pPr>
      <w:r>
        <w:t>Demonstrate knowledge of anthropological/archaeological research methods and analyses (ILOT4, DLO4, CLO3).</w:t>
      </w:r>
    </w:p>
    <w:p w14:paraId="481744BF" w14:textId="1C304EA5" w:rsidR="00D21EEA" w:rsidRDefault="00D21EEA" w:rsidP="00D21EEA">
      <w:pPr>
        <w:pStyle w:val="ListParagraph"/>
        <w:numPr>
          <w:ilvl w:val="0"/>
          <w:numId w:val="8"/>
        </w:numPr>
      </w:pPr>
      <w:r>
        <w:t>Demonstrate an understanding of the cultural and archaeological setting and its need for appropriate and ethically informed research approaches (ILO2, DLO2, CLO3).</w:t>
      </w:r>
    </w:p>
    <w:p w14:paraId="0FBC016A" w14:textId="77777777" w:rsidR="00315714" w:rsidRDefault="00315714"/>
    <w:p w14:paraId="3A8F093D" w14:textId="77777777" w:rsidR="00315714" w:rsidRDefault="00004CBB">
      <w:pPr>
        <w:pStyle w:val="Heading3"/>
      </w:pPr>
      <w:bookmarkStart w:id="5" w:name="_ovvp60dob267" w:colFirst="0" w:colLast="0"/>
      <w:bookmarkEnd w:id="5"/>
      <w:r>
        <w:t>Institutional Learning Outcomes</w:t>
      </w:r>
    </w:p>
    <w:p w14:paraId="1C6238D0" w14:textId="5343BC66" w:rsidR="00315714" w:rsidRDefault="00D21EEA">
      <w:r>
        <w:t>The following lists how</w:t>
      </w:r>
      <w:r w:rsidR="00004CBB">
        <w:t xml:space="preserve"> th</w:t>
      </w:r>
      <w:r>
        <w:t>is course</w:t>
      </w:r>
      <w:r w:rsidR="00004CBB">
        <w:t xml:space="preserve"> alig</w:t>
      </w:r>
      <w:r>
        <w:t>ns</w:t>
      </w:r>
      <w:r w:rsidR="00004CBB">
        <w:t xml:space="preserve"> </w:t>
      </w:r>
      <w:r>
        <w:t>with</w:t>
      </w:r>
      <w:r w:rsidR="00004CBB">
        <w:t xml:space="preserve"> </w:t>
      </w:r>
      <w:hyperlink r:id="rId14">
        <w:r w:rsidR="00004CBB">
          <w:rPr>
            <w:color w:val="1155CC"/>
            <w:u w:val="single"/>
          </w:rPr>
          <w:t>Institutional learning outcomes</w:t>
        </w:r>
      </w:hyperlink>
      <w:r>
        <w:t>:</w:t>
      </w:r>
    </w:p>
    <w:p w14:paraId="7F2A3A42" w14:textId="12DB5E05" w:rsidR="00315714" w:rsidRDefault="00004CBB">
      <w:pPr>
        <w:numPr>
          <w:ilvl w:val="0"/>
          <w:numId w:val="4"/>
        </w:numPr>
      </w:pPr>
      <w:r>
        <w:t xml:space="preserve">Effective Communication </w:t>
      </w:r>
      <w:r w:rsidR="00D21EEA">
        <w:t>–</w:t>
      </w:r>
      <w:r>
        <w:t xml:space="preserve"> SLO</w:t>
      </w:r>
      <w:r w:rsidR="00D21EEA">
        <w:t>: Students are required to lead class discussions and present research</w:t>
      </w:r>
    </w:p>
    <w:p w14:paraId="1209E6BF" w14:textId="460586F5" w:rsidR="00315714" w:rsidRDefault="00004CBB">
      <w:pPr>
        <w:numPr>
          <w:ilvl w:val="0"/>
          <w:numId w:val="4"/>
        </w:numPr>
      </w:pPr>
      <w:r>
        <w:t>Cultural Awareness</w:t>
      </w:r>
      <w:r w:rsidR="00D21EEA">
        <w:t>: Student will learn about the importance of centering community perspectives in anthropological research</w:t>
      </w:r>
    </w:p>
    <w:p w14:paraId="20E5EF1A" w14:textId="1098DF66" w:rsidR="00315714" w:rsidRDefault="00004CBB">
      <w:pPr>
        <w:numPr>
          <w:ilvl w:val="0"/>
          <w:numId w:val="4"/>
        </w:numPr>
      </w:pPr>
      <w:r>
        <w:t>Critical Thinking</w:t>
      </w:r>
      <w:r w:rsidR="00D21EEA">
        <w:t>: Students will critically analyze different anthropological approaches</w:t>
      </w:r>
    </w:p>
    <w:p w14:paraId="30127763" w14:textId="4AD02E70" w:rsidR="00315714" w:rsidRDefault="00004CBB">
      <w:pPr>
        <w:numPr>
          <w:ilvl w:val="0"/>
          <w:numId w:val="4"/>
        </w:numPr>
      </w:pPr>
      <w:r>
        <w:t>Disciplinary Knowledge</w:t>
      </w:r>
      <w:r w:rsidR="00D21EEA">
        <w:t>: Students will learn about the history of community-based anthropological approaches</w:t>
      </w:r>
    </w:p>
    <w:p w14:paraId="4F7ADA9E" w14:textId="4B2CF9E8" w:rsidR="00315714" w:rsidRDefault="00004CBB">
      <w:pPr>
        <w:numPr>
          <w:ilvl w:val="0"/>
          <w:numId w:val="4"/>
        </w:numPr>
      </w:pPr>
      <w:r>
        <w:t>Community Engagement</w:t>
      </w:r>
      <w:r w:rsidR="00D21EEA">
        <w:t>: Students will learn contemporary approaches to research with, by, and for communities.</w:t>
      </w:r>
    </w:p>
    <w:p w14:paraId="3721CE71" w14:textId="77777777" w:rsidR="00315714" w:rsidRDefault="00315714"/>
    <w:p w14:paraId="26F9A63C" w14:textId="77777777" w:rsidR="00315714" w:rsidRDefault="00004CBB">
      <w:pPr>
        <w:pStyle w:val="Heading3"/>
      </w:pPr>
      <w:r>
        <w:t>Course Format</w:t>
      </w:r>
    </w:p>
    <w:p w14:paraId="60CA4B35" w14:textId="024DD211" w:rsidR="00036E9F" w:rsidRPr="00423ECB" w:rsidRDefault="00036E9F" w:rsidP="00423ECB">
      <w:r w:rsidRPr="00036E9F">
        <w:t>This course will primarily consist of classroom lectures and assignments designed to accompany the reading assignments.  Students will be expected to come to class having read th</w:t>
      </w:r>
      <w:r>
        <w:t>e daily assigned reading</w:t>
      </w:r>
      <w:r w:rsidRPr="00036E9F">
        <w:t xml:space="preserve"> (see below). Assignments will be</w:t>
      </w:r>
      <w:r>
        <w:t xml:space="preserve"> spread</w:t>
      </w:r>
      <w:r w:rsidRPr="00036E9F">
        <w:t xml:space="preserve"> throughout the course, so that students can demonstrate their </w:t>
      </w:r>
      <w:r w:rsidRPr="00036E9F">
        <w:lastRenderedPageBreak/>
        <w:t>understanding of the material covered in both the readings and lectures.</w:t>
      </w:r>
      <w:r w:rsidR="00423ECB" w:rsidRPr="00423ECB">
        <w:t xml:space="preserve"> </w:t>
      </w:r>
      <w:r w:rsidR="00423ECB">
        <w:t>Students will participate in group discussions and will be responsible for leading two group discussions on a topic of their choice twice throughout the semester. In addition, students will present a research proposal/summary on a community-based research topic. This presentation will also be turned in as final term paper at the end of the course.</w:t>
      </w:r>
    </w:p>
    <w:p w14:paraId="4BB41542" w14:textId="27DC006F" w:rsidR="00036E9F" w:rsidRPr="00036E9F" w:rsidRDefault="00036E9F" w:rsidP="00036E9F">
      <w:pPr>
        <w:pStyle w:val="Heading2"/>
        <w:rPr>
          <w:b w:val="0"/>
          <w:color w:val="auto"/>
          <w:sz w:val="20"/>
          <w:szCs w:val="20"/>
        </w:rPr>
      </w:pPr>
      <w:r w:rsidRPr="00036E9F">
        <w:rPr>
          <w:b w:val="0"/>
          <w:color w:val="auto"/>
          <w:sz w:val="20"/>
          <w:szCs w:val="20"/>
        </w:rPr>
        <w:t xml:space="preserve">In this course learning will take place in </w:t>
      </w:r>
      <w:r>
        <w:rPr>
          <w:b w:val="0"/>
          <w:color w:val="auto"/>
          <w:sz w:val="20"/>
          <w:szCs w:val="20"/>
        </w:rPr>
        <w:t>six</w:t>
      </w:r>
      <w:r w:rsidRPr="00036E9F">
        <w:rPr>
          <w:b w:val="0"/>
          <w:color w:val="auto"/>
          <w:sz w:val="20"/>
          <w:szCs w:val="20"/>
        </w:rPr>
        <w:t xml:space="preserve"> venues.  Your task is to integrate the information and activities in all six:</w:t>
      </w:r>
    </w:p>
    <w:p w14:paraId="56A0591F" w14:textId="5019D69A" w:rsidR="00036E9F" w:rsidRPr="00036E9F" w:rsidRDefault="00036E9F" w:rsidP="00036E9F">
      <w:pPr>
        <w:pStyle w:val="Heading2"/>
        <w:tabs>
          <w:tab w:val="left" w:pos="1440"/>
        </w:tabs>
        <w:ind w:left="1440" w:hanging="1440"/>
        <w:rPr>
          <w:b w:val="0"/>
          <w:color w:val="auto"/>
          <w:sz w:val="20"/>
          <w:szCs w:val="20"/>
        </w:rPr>
      </w:pPr>
      <w:r w:rsidRPr="00036E9F">
        <w:rPr>
          <w:bCs/>
          <w:color w:val="auto"/>
          <w:sz w:val="20"/>
          <w:szCs w:val="20"/>
        </w:rPr>
        <w:t>Lecture</w:t>
      </w:r>
      <w:r w:rsidRPr="00036E9F">
        <w:rPr>
          <w:b w:val="0"/>
          <w:color w:val="auto"/>
          <w:sz w:val="20"/>
          <w:szCs w:val="20"/>
        </w:rPr>
        <w:tab/>
      </w:r>
      <w:r>
        <w:rPr>
          <w:b w:val="0"/>
          <w:color w:val="auto"/>
          <w:sz w:val="20"/>
          <w:szCs w:val="20"/>
        </w:rPr>
        <w:t>Class meetings will consist of lectures on foundational material necessary for understanding the course concepts and class discussions synthesizing the reading and lecture material.</w:t>
      </w:r>
    </w:p>
    <w:p w14:paraId="6087D36D" w14:textId="0DD3814F" w:rsidR="00036E9F" w:rsidRPr="00036E9F" w:rsidRDefault="00036E9F" w:rsidP="00036E9F">
      <w:pPr>
        <w:pStyle w:val="Heading2"/>
        <w:ind w:left="1440" w:hanging="1440"/>
        <w:rPr>
          <w:b w:val="0"/>
          <w:color w:val="auto"/>
          <w:sz w:val="20"/>
          <w:szCs w:val="20"/>
        </w:rPr>
      </w:pPr>
      <w:r w:rsidRPr="00036E9F">
        <w:rPr>
          <w:bCs/>
          <w:color w:val="auto"/>
          <w:sz w:val="20"/>
          <w:szCs w:val="20"/>
        </w:rPr>
        <w:t>Readings</w:t>
      </w:r>
      <w:r w:rsidRPr="00036E9F">
        <w:rPr>
          <w:b w:val="0"/>
          <w:color w:val="auto"/>
          <w:sz w:val="20"/>
          <w:szCs w:val="20"/>
        </w:rPr>
        <w:tab/>
        <w:t xml:space="preserve">The </w:t>
      </w:r>
      <w:r>
        <w:rPr>
          <w:b w:val="0"/>
          <w:color w:val="auto"/>
          <w:sz w:val="20"/>
          <w:szCs w:val="20"/>
        </w:rPr>
        <w:t>readings</w:t>
      </w:r>
      <w:r w:rsidRPr="00036E9F">
        <w:rPr>
          <w:b w:val="0"/>
          <w:color w:val="auto"/>
          <w:sz w:val="20"/>
          <w:szCs w:val="20"/>
        </w:rPr>
        <w:t xml:space="preserve"> and </w:t>
      </w:r>
      <w:r>
        <w:rPr>
          <w:b w:val="0"/>
          <w:color w:val="auto"/>
          <w:sz w:val="20"/>
          <w:szCs w:val="20"/>
        </w:rPr>
        <w:t>lectures</w:t>
      </w:r>
      <w:r w:rsidRPr="00036E9F">
        <w:rPr>
          <w:b w:val="0"/>
          <w:color w:val="auto"/>
          <w:sz w:val="20"/>
          <w:szCs w:val="20"/>
        </w:rPr>
        <w:t xml:space="preserve"> will cover</w:t>
      </w:r>
      <w:r>
        <w:rPr>
          <w:b w:val="0"/>
          <w:color w:val="auto"/>
          <w:sz w:val="20"/>
          <w:szCs w:val="20"/>
        </w:rPr>
        <w:t xml:space="preserve"> complimentary </w:t>
      </w:r>
      <w:r w:rsidRPr="00036E9F">
        <w:rPr>
          <w:b w:val="0"/>
          <w:color w:val="auto"/>
          <w:sz w:val="20"/>
          <w:szCs w:val="20"/>
        </w:rPr>
        <w:t xml:space="preserve">material.  It is important that you integrate the lectures with the reading.  In general, the lectures will </w:t>
      </w:r>
      <w:r>
        <w:rPr>
          <w:b w:val="0"/>
          <w:color w:val="auto"/>
          <w:sz w:val="20"/>
          <w:szCs w:val="20"/>
        </w:rPr>
        <w:t>provide a different perspective</w:t>
      </w:r>
      <w:r w:rsidRPr="00036E9F">
        <w:rPr>
          <w:b w:val="0"/>
          <w:color w:val="auto"/>
          <w:sz w:val="20"/>
          <w:szCs w:val="20"/>
        </w:rPr>
        <w:t xml:space="preserve"> </w:t>
      </w:r>
      <w:r>
        <w:rPr>
          <w:b w:val="0"/>
          <w:color w:val="auto"/>
          <w:sz w:val="20"/>
          <w:szCs w:val="20"/>
        </w:rPr>
        <w:t>on th</w:t>
      </w:r>
      <w:r w:rsidRPr="00036E9F">
        <w:rPr>
          <w:b w:val="0"/>
          <w:color w:val="auto"/>
          <w:sz w:val="20"/>
          <w:szCs w:val="20"/>
        </w:rPr>
        <w:t xml:space="preserve">e material in the readings.  Any additional (optional) readings will be made available in </w:t>
      </w:r>
      <w:proofErr w:type="spellStart"/>
      <w:r w:rsidRPr="00036E9F">
        <w:rPr>
          <w:b w:val="0"/>
          <w:color w:val="auto"/>
          <w:sz w:val="20"/>
          <w:szCs w:val="20"/>
        </w:rPr>
        <w:t>Laulima</w:t>
      </w:r>
      <w:proofErr w:type="spellEnd"/>
      <w:r w:rsidRPr="00036E9F">
        <w:rPr>
          <w:b w:val="0"/>
          <w:color w:val="auto"/>
          <w:sz w:val="20"/>
          <w:szCs w:val="20"/>
        </w:rPr>
        <w:t xml:space="preserve">.  Any videos will also be found on </w:t>
      </w:r>
      <w:proofErr w:type="spellStart"/>
      <w:r w:rsidRPr="00036E9F">
        <w:rPr>
          <w:b w:val="0"/>
          <w:color w:val="auto"/>
          <w:sz w:val="20"/>
          <w:szCs w:val="20"/>
        </w:rPr>
        <w:t>Laulima</w:t>
      </w:r>
      <w:proofErr w:type="spellEnd"/>
      <w:r w:rsidRPr="00036E9F">
        <w:rPr>
          <w:b w:val="0"/>
          <w:color w:val="auto"/>
          <w:sz w:val="20"/>
          <w:szCs w:val="20"/>
        </w:rPr>
        <w:t>.</w:t>
      </w:r>
    </w:p>
    <w:p w14:paraId="55C6DC48" w14:textId="0B8B206B" w:rsidR="00036E9F" w:rsidRPr="00036E9F" w:rsidRDefault="008B32B6" w:rsidP="00036E9F">
      <w:pPr>
        <w:pStyle w:val="Heading2"/>
        <w:tabs>
          <w:tab w:val="left" w:pos="1440"/>
        </w:tabs>
        <w:ind w:left="1440" w:hanging="1440"/>
        <w:rPr>
          <w:b w:val="0"/>
          <w:color w:val="auto"/>
          <w:sz w:val="20"/>
          <w:szCs w:val="20"/>
        </w:rPr>
      </w:pPr>
      <w:r>
        <w:rPr>
          <w:bCs/>
          <w:color w:val="auto"/>
          <w:sz w:val="20"/>
          <w:szCs w:val="20"/>
        </w:rPr>
        <w:t>Assignments</w:t>
      </w:r>
      <w:r w:rsidR="00036E9F" w:rsidRPr="00036E9F">
        <w:rPr>
          <w:b w:val="0"/>
          <w:color w:val="auto"/>
          <w:sz w:val="20"/>
          <w:szCs w:val="20"/>
        </w:rPr>
        <w:tab/>
        <w:t xml:space="preserve">The syllabus, assignments, additional course materials (web links, exercises, discussion questions, etc.) will be found online on </w:t>
      </w:r>
      <w:proofErr w:type="spellStart"/>
      <w:r w:rsidR="00036E9F" w:rsidRPr="00036E9F">
        <w:rPr>
          <w:b w:val="0"/>
          <w:color w:val="auto"/>
          <w:sz w:val="20"/>
          <w:szCs w:val="20"/>
        </w:rPr>
        <w:t>Laulima</w:t>
      </w:r>
      <w:proofErr w:type="spellEnd"/>
      <w:r w:rsidR="00036E9F" w:rsidRPr="00036E9F">
        <w:rPr>
          <w:b w:val="0"/>
          <w:color w:val="auto"/>
          <w:sz w:val="20"/>
          <w:szCs w:val="20"/>
        </w:rPr>
        <w:t xml:space="preserve">.  As announcements will be made and assignments turned in digitally, you must have regular internet access.  If you cannot access this course through your </w:t>
      </w:r>
      <w:proofErr w:type="spellStart"/>
      <w:r w:rsidR="00036E9F" w:rsidRPr="00036E9F">
        <w:rPr>
          <w:b w:val="0"/>
          <w:color w:val="auto"/>
          <w:sz w:val="20"/>
          <w:szCs w:val="20"/>
        </w:rPr>
        <w:t>Laulima</w:t>
      </w:r>
      <w:proofErr w:type="spellEnd"/>
      <w:r w:rsidR="00036E9F" w:rsidRPr="00036E9F">
        <w:rPr>
          <w:b w:val="0"/>
          <w:color w:val="auto"/>
          <w:sz w:val="20"/>
          <w:szCs w:val="20"/>
        </w:rPr>
        <w:t xml:space="preserve"> account, let me know ASAP.  You must have access no later than the third week of class to turn in assignments/discussion questions in a timely fashion.</w:t>
      </w:r>
    </w:p>
    <w:p w14:paraId="23E0302E" w14:textId="77777777" w:rsidR="008B32B6" w:rsidRDefault="00036E9F" w:rsidP="008B32B6">
      <w:pPr>
        <w:pStyle w:val="Heading2"/>
        <w:ind w:left="1440" w:hanging="1440"/>
        <w:rPr>
          <w:b w:val="0"/>
          <w:color w:val="auto"/>
          <w:sz w:val="20"/>
          <w:szCs w:val="20"/>
        </w:rPr>
      </w:pPr>
      <w:r w:rsidRPr="008B32B6">
        <w:rPr>
          <w:bCs/>
          <w:color w:val="auto"/>
          <w:sz w:val="20"/>
          <w:szCs w:val="20"/>
        </w:rPr>
        <w:t>Attendance</w:t>
      </w:r>
      <w:r w:rsidRPr="00036E9F">
        <w:rPr>
          <w:b w:val="0"/>
          <w:color w:val="auto"/>
          <w:sz w:val="20"/>
          <w:szCs w:val="20"/>
        </w:rPr>
        <w:tab/>
        <w:t>Attendance is required for this course</w:t>
      </w:r>
      <w:r w:rsidR="008B32B6">
        <w:rPr>
          <w:b w:val="0"/>
          <w:color w:val="auto"/>
          <w:sz w:val="20"/>
          <w:szCs w:val="20"/>
        </w:rPr>
        <w:t xml:space="preserve">. </w:t>
      </w:r>
      <w:r w:rsidRPr="00036E9F">
        <w:rPr>
          <w:b w:val="0"/>
          <w:color w:val="auto"/>
          <w:sz w:val="20"/>
          <w:szCs w:val="20"/>
        </w:rPr>
        <w:t>Be aware that unexcused absences of 4 class periods or more will affect your attendance grade (10% of the overall grade).  Credit for attendance is based on the number of classes missed:  0-3 (5%); 4-6 (4%); 7-9 (3%); 10-12 (2%); 12-14 (1); 15+ (0%).  Excused absences are not counted in calculating credit.  Students must be present for the entire chat time for attendance credit.</w:t>
      </w:r>
    </w:p>
    <w:p w14:paraId="7359DCBC" w14:textId="77777777" w:rsidR="008B32B6" w:rsidRPr="008B32B6" w:rsidRDefault="008B32B6" w:rsidP="008B32B6">
      <w:pPr>
        <w:pStyle w:val="Heading2"/>
        <w:ind w:left="1440" w:hanging="1440"/>
        <w:rPr>
          <w:bCs/>
          <w:color w:val="auto"/>
          <w:sz w:val="20"/>
          <w:szCs w:val="20"/>
        </w:rPr>
      </w:pPr>
      <w:r w:rsidRPr="008B32B6">
        <w:rPr>
          <w:bCs/>
          <w:color w:val="auto"/>
          <w:sz w:val="20"/>
          <w:szCs w:val="20"/>
        </w:rPr>
        <w:t xml:space="preserve">Weekly Student-Led </w:t>
      </w:r>
    </w:p>
    <w:p w14:paraId="59760D2F" w14:textId="79C938C1" w:rsidR="008B32B6" w:rsidRPr="008B32B6" w:rsidRDefault="008B32B6" w:rsidP="008B32B6">
      <w:pPr>
        <w:pStyle w:val="Heading2"/>
        <w:ind w:left="1440" w:hanging="1440"/>
        <w:rPr>
          <w:b w:val="0"/>
          <w:color w:val="auto"/>
          <w:sz w:val="20"/>
          <w:szCs w:val="20"/>
        </w:rPr>
      </w:pPr>
      <w:r w:rsidRPr="008B32B6">
        <w:rPr>
          <w:bCs/>
          <w:color w:val="auto"/>
          <w:sz w:val="20"/>
          <w:szCs w:val="20"/>
        </w:rPr>
        <w:t>Discussion</w:t>
      </w:r>
      <w:r w:rsidRPr="008B32B6">
        <w:rPr>
          <w:b w:val="0"/>
          <w:color w:val="auto"/>
          <w:sz w:val="20"/>
          <w:szCs w:val="20"/>
        </w:rPr>
        <w:tab/>
      </w:r>
      <w:r w:rsidR="00B54487">
        <w:rPr>
          <w:b w:val="0"/>
          <w:color w:val="auto"/>
          <w:sz w:val="20"/>
          <w:szCs w:val="20"/>
        </w:rPr>
        <w:t xml:space="preserve">All students will lead discussions twice. </w:t>
      </w:r>
      <w:r w:rsidRPr="008B32B6">
        <w:rPr>
          <w:b w:val="0"/>
          <w:color w:val="auto"/>
          <w:sz w:val="20"/>
          <w:szCs w:val="20"/>
        </w:rPr>
        <w:t xml:space="preserve">Each week, two students will lead a discussion based on readings and the URLs related to the specific </w:t>
      </w:r>
      <w:r>
        <w:rPr>
          <w:b w:val="0"/>
          <w:color w:val="auto"/>
          <w:sz w:val="20"/>
          <w:szCs w:val="20"/>
        </w:rPr>
        <w:t>approaches</w:t>
      </w:r>
      <w:r w:rsidRPr="008B32B6">
        <w:rPr>
          <w:b w:val="0"/>
          <w:color w:val="auto"/>
          <w:sz w:val="20"/>
          <w:szCs w:val="20"/>
        </w:rPr>
        <w:t xml:space="preserve">.  The instructor will be there to assist the discussion, but it will be based on the readings, the lectures, and URLs for that topic.  You will be assigned in teams of two and you will need to meet during non-class hours to discuss the topic and make a list of questions to help the </w:t>
      </w:r>
      <w:r w:rsidRPr="008B32B6">
        <w:rPr>
          <w:b w:val="0"/>
          <w:color w:val="auto"/>
          <w:sz w:val="20"/>
          <w:szCs w:val="20"/>
        </w:rPr>
        <w:lastRenderedPageBreak/>
        <w:t xml:space="preserve">discussion along.  ADDITIONALLY, all students must be prepared to participate in the discussion (see participation/attendance grade above).  </w:t>
      </w:r>
    </w:p>
    <w:p w14:paraId="20E4ABB4" w14:textId="77777777" w:rsidR="008B32B6" w:rsidRPr="008B32B6" w:rsidRDefault="008B32B6" w:rsidP="008B32B6">
      <w:pPr>
        <w:pStyle w:val="Heading2"/>
        <w:rPr>
          <w:b w:val="0"/>
          <w:color w:val="auto"/>
          <w:sz w:val="20"/>
          <w:szCs w:val="20"/>
        </w:rPr>
      </w:pPr>
    </w:p>
    <w:p w14:paraId="7F9BD3E1" w14:textId="77777777" w:rsidR="008B32B6" w:rsidRPr="008B32B6" w:rsidRDefault="008B32B6" w:rsidP="008B32B6">
      <w:pPr>
        <w:pStyle w:val="Heading2"/>
        <w:ind w:left="1440" w:hanging="1440"/>
        <w:rPr>
          <w:bCs/>
          <w:color w:val="auto"/>
          <w:sz w:val="20"/>
          <w:szCs w:val="20"/>
        </w:rPr>
      </w:pPr>
      <w:r w:rsidRPr="008B32B6">
        <w:rPr>
          <w:bCs/>
          <w:color w:val="auto"/>
          <w:sz w:val="20"/>
          <w:szCs w:val="20"/>
        </w:rPr>
        <w:t xml:space="preserve">Presentation/Written </w:t>
      </w:r>
    </w:p>
    <w:p w14:paraId="341623D6" w14:textId="3F112914" w:rsidR="008B32B6" w:rsidRPr="008B32B6" w:rsidRDefault="008B32B6" w:rsidP="008B32B6">
      <w:pPr>
        <w:pStyle w:val="Heading2"/>
        <w:ind w:left="1440" w:hanging="1440"/>
        <w:rPr>
          <w:b w:val="0"/>
          <w:color w:val="auto"/>
          <w:sz w:val="20"/>
          <w:szCs w:val="20"/>
        </w:rPr>
      </w:pPr>
      <w:r w:rsidRPr="008B32B6">
        <w:rPr>
          <w:bCs/>
          <w:color w:val="auto"/>
          <w:sz w:val="20"/>
          <w:szCs w:val="20"/>
        </w:rPr>
        <w:t>Paper</w:t>
      </w:r>
      <w:r w:rsidRPr="008B32B6">
        <w:rPr>
          <w:b w:val="0"/>
          <w:color w:val="auto"/>
          <w:sz w:val="20"/>
          <w:szCs w:val="20"/>
        </w:rPr>
        <w:tab/>
        <w:t xml:space="preserve">You </w:t>
      </w:r>
      <w:r>
        <w:rPr>
          <w:b w:val="0"/>
          <w:color w:val="auto"/>
          <w:sz w:val="20"/>
          <w:szCs w:val="20"/>
        </w:rPr>
        <w:t xml:space="preserve">choose </w:t>
      </w:r>
      <w:r w:rsidRPr="008B32B6">
        <w:rPr>
          <w:b w:val="0"/>
          <w:color w:val="auto"/>
          <w:sz w:val="20"/>
          <w:szCs w:val="20"/>
        </w:rPr>
        <w:t xml:space="preserve">a topic to research; this research will culminate in a 5-page paper (excluding bibliography) to be written in </w:t>
      </w:r>
      <w:r>
        <w:rPr>
          <w:b w:val="0"/>
          <w:color w:val="auto"/>
          <w:sz w:val="20"/>
          <w:szCs w:val="20"/>
        </w:rPr>
        <w:t xml:space="preserve">Chicago-style (author/date) </w:t>
      </w:r>
      <w:r w:rsidRPr="008B32B6">
        <w:rPr>
          <w:b w:val="0"/>
          <w:color w:val="auto"/>
          <w:sz w:val="20"/>
          <w:szCs w:val="20"/>
        </w:rPr>
        <w:t>format.  A template will be provided for your use.</w:t>
      </w:r>
      <w:r w:rsidR="00036E9F" w:rsidRPr="00036E9F">
        <w:rPr>
          <w:b w:val="0"/>
          <w:color w:val="auto"/>
          <w:sz w:val="20"/>
          <w:szCs w:val="20"/>
        </w:rPr>
        <w:t xml:space="preserve"> </w:t>
      </w:r>
    </w:p>
    <w:p w14:paraId="4C2654F9" w14:textId="77777777" w:rsidR="008B32B6" w:rsidRDefault="008B32B6" w:rsidP="008B32B6">
      <w:pPr>
        <w:pStyle w:val="Heading2"/>
        <w:ind w:left="1440" w:hanging="1440"/>
      </w:pPr>
    </w:p>
    <w:p w14:paraId="71312B2C" w14:textId="1964D404" w:rsidR="00315714" w:rsidRDefault="00004CBB" w:rsidP="008B32B6">
      <w:pPr>
        <w:pStyle w:val="Heading2"/>
        <w:ind w:left="1440" w:hanging="1440"/>
        <w:rPr>
          <w:b w:val="0"/>
          <w:color w:val="000000"/>
          <w:sz w:val="20"/>
          <w:szCs w:val="20"/>
        </w:rPr>
      </w:pPr>
      <w:r>
        <w:t>Required Materials</w:t>
      </w:r>
    </w:p>
    <w:p w14:paraId="065229EE" w14:textId="4DC03A01" w:rsidR="00315714" w:rsidRDefault="008B32B6">
      <w:r>
        <w:t>The following are the required texts for the course</w:t>
      </w:r>
      <w:r w:rsidR="00004CBB">
        <w:t xml:space="preserve">: </w:t>
      </w:r>
    </w:p>
    <w:p w14:paraId="689803A1" w14:textId="77777777" w:rsidR="008B32B6" w:rsidRDefault="00004CBB">
      <w:pPr>
        <w:numPr>
          <w:ilvl w:val="0"/>
          <w:numId w:val="1"/>
        </w:numPr>
      </w:pPr>
      <w:r>
        <w:t>Textbook(s)</w:t>
      </w:r>
      <w:r w:rsidR="008B32B6">
        <w:t xml:space="preserve">: </w:t>
      </w:r>
    </w:p>
    <w:p w14:paraId="191F3527" w14:textId="6B142082" w:rsidR="00315714" w:rsidRDefault="008B32B6" w:rsidP="008B32B6">
      <w:pPr>
        <w:numPr>
          <w:ilvl w:val="1"/>
          <w:numId w:val="1"/>
        </w:numPr>
      </w:pPr>
      <w:r>
        <w:rPr>
          <w:i/>
          <w:iCs/>
        </w:rPr>
        <w:t xml:space="preserve">The Community-Based PhD: The Complexities and Triumphs of Conducting CBPR </w:t>
      </w:r>
      <w:r>
        <w:t xml:space="preserve">Edited by Sonya </w:t>
      </w:r>
      <w:proofErr w:type="spellStart"/>
      <w:r>
        <w:t>Atalay</w:t>
      </w:r>
      <w:proofErr w:type="spellEnd"/>
      <w:r>
        <w:t xml:space="preserve"> and Alexandra McCleary</w:t>
      </w:r>
    </w:p>
    <w:p w14:paraId="4D0B64FA" w14:textId="428230EB" w:rsidR="00315714" w:rsidRDefault="008B32B6">
      <w:pPr>
        <w:numPr>
          <w:ilvl w:val="0"/>
          <w:numId w:val="1"/>
        </w:numPr>
      </w:pPr>
      <w:r>
        <w:t xml:space="preserve">Additional required and optional articles will be provided on </w:t>
      </w:r>
      <w:proofErr w:type="spellStart"/>
      <w:r>
        <w:t>Laulima</w:t>
      </w:r>
      <w:proofErr w:type="spellEnd"/>
    </w:p>
    <w:p w14:paraId="7A152D68" w14:textId="77777777" w:rsidR="00315714" w:rsidRDefault="00004CBB">
      <w:pPr>
        <w:pStyle w:val="Heading2"/>
        <w:rPr>
          <w:b w:val="0"/>
          <w:color w:val="000000"/>
          <w:sz w:val="20"/>
          <w:szCs w:val="20"/>
        </w:rPr>
      </w:pPr>
      <w:r>
        <w:t>Course Policies</w:t>
      </w:r>
    </w:p>
    <w:p w14:paraId="197BED90" w14:textId="77777777" w:rsidR="00315714" w:rsidRDefault="00004CBB">
      <w:pPr>
        <w:pStyle w:val="Heading3"/>
        <w:spacing w:after="120"/>
      </w:pPr>
      <w:r>
        <w:t xml:space="preserve">Inclusion and Equity </w:t>
      </w:r>
    </w:p>
    <w:p w14:paraId="42556DAD" w14:textId="77777777" w:rsidR="00315714" w:rsidRDefault="00004CBB">
      <w:r>
        <w:t xml:space="preserve">In accordance with the </w:t>
      </w:r>
      <w:hyperlink r:id="rId15">
        <w:r>
          <w:rPr>
            <w:color w:val="1155CC"/>
            <w:u w:val="single"/>
          </w:rPr>
          <w:t xml:space="preserve">mission, vision, and value proposition of UH West </w:t>
        </w:r>
        <w:proofErr w:type="spellStart"/>
        <w:r>
          <w:rPr>
            <w:color w:val="1155CC"/>
            <w:u w:val="single"/>
          </w:rPr>
          <w:t>Oʻahu</w:t>
        </w:r>
        <w:proofErr w:type="spellEnd"/>
      </w:hyperlink>
      <w:r>
        <w:t>, in this course, we embrace the diversity of our community and strive for inclusion and equity. It is expected that we will respect and embrace our differences while engaging in discussions and in-class activities. The expectation in this class is to voice opinions that positively add to the discussion, especially with regard to the important but often difficult discussions of race, gender, sexual orientation, religious beliefs, class, ability, age, and other historical markers of exclusion and oppression.</w:t>
      </w:r>
      <w:r>
        <w:br/>
      </w:r>
    </w:p>
    <w:p w14:paraId="625D60CF" w14:textId="77777777" w:rsidR="00315714" w:rsidRDefault="00004CBB">
      <w:r>
        <w:t>Please make sure to be respectful of your fellow students and their opinions, even (and especially) when you disagree with them. As we will deal with controversial issues in this course, the environment we create as a group should reflect an attitude of open-minded curiosity and interest in one another’s points of view.</w:t>
      </w:r>
      <w:r>
        <w:br/>
      </w:r>
    </w:p>
    <w:p w14:paraId="3357D2AC" w14:textId="77777777" w:rsidR="00315714" w:rsidRDefault="00004CBB">
      <w:r>
        <w:t xml:space="preserve">Inflammatory racist, anti-ethnic, homophobic, transphobic, sexist, or discriminatory language or behavior will not be tolerated. Disruptive behavior includes, but is not limited to violence, belligerent remarks, insults, slurs, bigotry, and disparaging commentary, microaggressions, either spoken or written (offensive slang is included in this category). These are against the </w:t>
      </w:r>
      <w:hyperlink r:id="rId16">
        <w:r>
          <w:rPr>
            <w:color w:val="1155CC"/>
            <w:u w:val="single"/>
          </w:rPr>
          <w:t>UHWO code of student conduct</w:t>
        </w:r>
      </w:hyperlink>
      <w:r>
        <w:t xml:space="preserve"> and the </w:t>
      </w:r>
      <w:hyperlink r:id="rId17">
        <w:r>
          <w:rPr>
            <w:color w:val="1155CC"/>
            <w:u w:val="single"/>
          </w:rPr>
          <w:t>Title IX policy on non-discrimination.</w:t>
        </w:r>
      </w:hyperlink>
      <w:r>
        <w:t xml:space="preserve">  Given the rise of hate crimes in the U.S., it is absolutely essential that you take these policies seriously, both on and off-campus.</w:t>
      </w:r>
      <w:r>
        <w:br/>
      </w:r>
    </w:p>
    <w:p w14:paraId="4B39D26C" w14:textId="77777777" w:rsidR="00315714" w:rsidRDefault="00004CBB">
      <w:r>
        <w:t>If someone says something upsetting or offensive, it’s good to ask for clarification and explain what effect the comment had on you. If it’s you who has said something upsetting or offensive, it’s good practice to interrupt yourself, apologize, and quietly wait for the response. The instructor will set the direction for the class, but you are also co-facilitators of this new intellectual community we are forming together. This will be particularly important during small group discussions.</w:t>
      </w:r>
    </w:p>
    <w:p w14:paraId="044A4D15" w14:textId="77777777" w:rsidR="00315714" w:rsidRDefault="00004CBB">
      <w:pPr>
        <w:pStyle w:val="Heading3"/>
        <w:spacing w:after="120"/>
      </w:pPr>
      <w:r>
        <w:lastRenderedPageBreak/>
        <w:t xml:space="preserve">Communication </w:t>
      </w:r>
    </w:p>
    <w:p w14:paraId="317BDBEC" w14:textId="77777777" w:rsidR="00315714" w:rsidRDefault="00004CBB">
      <w:pPr>
        <w:pStyle w:val="Heading4"/>
      </w:pPr>
      <w:bookmarkStart w:id="6" w:name="_9q6kbwk7art3" w:colFirst="0" w:colLast="0"/>
      <w:bookmarkEnd w:id="6"/>
      <w:r>
        <w:t>Participating in our Learning Community</w:t>
      </w:r>
    </w:p>
    <w:p w14:paraId="77B0B689" w14:textId="6D8FFEBE" w:rsidR="00315714" w:rsidRDefault="00D76D31">
      <w:r>
        <w:t xml:space="preserve">We will be utilizing multiple learning tools for class engagements, all of which will be accessible through the </w:t>
      </w:r>
      <w:proofErr w:type="spellStart"/>
      <w:r>
        <w:t>Laulima</w:t>
      </w:r>
      <w:proofErr w:type="spellEnd"/>
      <w:r>
        <w:t xml:space="preserve"> class site under Weekly Lessons</w:t>
      </w:r>
    </w:p>
    <w:p w14:paraId="5157A2C0" w14:textId="77777777" w:rsidR="00315714" w:rsidRDefault="00315714">
      <w:pPr>
        <w:rPr>
          <w:b/>
          <w:color w:val="006A8E"/>
        </w:rPr>
      </w:pPr>
    </w:p>
    <w:p w14:paraId="2A0B78B1" w14:textId="77777777" w:rsidR="00315714" w:rsidRDefault="00004CBB">
      <w:pPr>
        <w:pStyle w:val="Heading4"/>
      </w:pPr>
      <w:bookmarkStart w:id="7" w:name="_e685kldsfeck" w:colFirst="0" w:colLast="0"/>
      <w:bookmarkEnd w:id="7"/>
      <w:r>
        <w:t>Contacting the Instructor</w:t>
      </w:r>
    </w:p>
    <w:p w14:paraId="1521E915" w14:textId="25471264" w:rsidR="00315714" w:rsidRDefault="00D76D31">
      <w:r>
        <w:t>The instructors can be contacted via the provided emails. Please allow 48 hours for a response. Email responses can be expected during business hours.</w:t>
      </w:r>
    </w:p>
    <w:p w14:paraId="4E1D46EB" w14:textId="329939CE" w:rsidR="00315714" w:rsidRDefault="00004CBB">
      <w:pPr>
        <w:pStyle w:val="Heading3"/>
        <w:spacing w:after="120"/>
      </w:pPr>
      <w:bookmarkStart w:id="8" w:name="_yq13tmsth7z4" w:colFirst="0" w:colLast="0"/>
      <w:bookmarkEnd w:id="8"/>
      <w:r>
        <w:t>Attendance &amp; Grading</w:t>
      </w:r>
    </w:p>
    <w:p w14:paraId="0A6485CB" w14:textId="77777777" w:rsidR="00D76D31" w:rsidRPr="002F18A8" w:rsidRDefault="00D76D31" w:rsidP="00D76D31">
      <w:pPr>
        <w:contextualSpacing/>
        <w:rPr>
          <w:i/>
        </w:rPr>
      </w:pPr>
      <w:r w:rsidRPr="002F18A8">
        <w:rPr>
          <w:i/>
        </w:rPr>
        <w:t>A</w:t>
      </w:r>
      <w:r>
        <w:rPr>
          <w:i/>
        </w:rPr>
        <w:t xml:space="preserve">ttendance and Participation:  </w:t>
      </w:r>
      <w:r>
        <w:rPr>
          <w:i/>
        </w:rPr>
        <w:tab/>
        <w:t>20</w:t>
      </w:r>
      <w:r w:rsidRPr="002F18A8">
        <w:rPr>
          <w:i/>
        </w:rPr>
        <w:t>%</w:t>
      </w:r>
    </w:p>
    <w:p w14:paraId="7AC4A8E2" w14:textId="6461A78E" w:rsidR="00D76D31" w:rsidRPr="00D76D31" w:rsidRDefault="00D76D31" w:rsidP="00D76D31">
      <w:pPr>
        <w:contextualSpacing/>
        <w:rPr>
          <w:i/>
        </w:rPr>
      </w:pPr>
      <w:r w:rsidRPr="00D76D31">
        <w:rPr>
          <w:i/>
        </w:rPr>
        <w:t xml:space="preserve">Student-led Discussions: </w:t>
      </w:r>
      <w:r w:rsidRPr="00D76D31">
        <w:rPr>
          <w:i/>
        </w:rPr>
        <w:tab/>
      </w:r>
      <w:r w:rsidR="00045381">
        <w:rPr>
          <w:i/>
        </w:rPr>
        <w:t>3</w:t>
      </w:r>
      <w:r w:rsidRPr="00D76D31">
        <w:rPr>
          <w:i/>
        </w:rPr>
        <w:t>0%</w:t>
      </w:r>
    </w:p>
    <w:p w14:paraId="658FE9AC" w14:textId="0EC12553" w:rsidR="00D76D31" w:rsidRPr="00D76D31" w:rsidRDefault="00D76D31" w:rsidP="00D76D31">
      <w:pPr>
        <w:contextualSpacing/>
        <w:rPr>
          <w:i/>
        </w:rPr>
      </w:pPr>
      <w:r w:rsidRPr="00D76D31">
        <w:rPr>
          <w:i/>
        </w:rPr>
        <w:t xml:space="preserve">Student Presentation:   </w:t>
      </w:r>
      <w:r w:rsidRPr="00D76D31">
        <w:rPr>
          <w:i/>
        </w:rPr>
        <w:tab/>
      </w:r>
      <w:r w:rsidRPr="00D76D31">
        <w:rPr>
          <w:i/>
        </w:rPr>
        <w:tab/>
        <w:t>2</w:t>
      </w:r>
      <w:r w:rsidR="00045381">
        <w:rPr>
          <w:i/>
        </w:rPr>
        <w:t>5</w:t>
      </w:r>
      <w:r w:rsidRPr="00D76D31">
        <w:rPr>
          <w:i/>
        </w:rPr>
        <w:t>%</w:t>
      </w:r>
    </w:p>
    <w:p w14:paraId="5D046A30" w14:textId="7A8072DA" w:rsidR="00D76D31" w:rsidRPr="00786F52" w:rsidRDefault="00D76D31" w:rsidP="00D76D31">
      <w:pPr>
        <w:rPr>
          <w:i/>
        </w:rPr>
      </w:pPr>
      <w:r w:rsidRPr="00D76D31">
        <w:rPr>
          <w:i/>
        </w:rPr>
        <w:t xml:space="preserve">Final Paper:  </w:t>
      </w:r>
      <w:r w:rsidRPr="00D76D31">
        <w:rPr>
          <w:i/>
        </w:rPr>
        <w:tab/>
      </w:r>
      <w:r w:rsidRPr="00D76D31">
        <w:rPr>
          <w:i/>
        </w:rPr>
        <w:tab/>
      </w:r>
      <w:r w:rsidRPr="00D76D31">
        <w:rPr>
          <w:i/>
        </w:rPr>
        <w:tab/>
        <w:t>2</w:t>
      </w:r>
      <w:r w:rsidR="00045381">
        <w:rPr>
          <w:i/>
        </w:rPr>
        <w:t>5</w:t>
      </w:r>
      <w:r w:rsidRPr="00D76D31">
        <w:rPr>
          <w:i/>
        </w:rPr>
        <w:t>%</w:t>
      </w:r>
    </w:p>
    <w:p w14:paraId="0D6A9333" w14:textId="1E7B0A6C" w:rsidR="00D76D31" w:rsidRPr="002F18A8" w:rsidRDefault="00D76D31" w:rsidP="00D76D31">
      <w:pPr>
        <w:rPr>
          <w:b/>
          <w:i/>
        </w:rPr>
      </w:pPr>
    </w:p>
    <w:p w14:paraId="4C9DC43F" w14:textId="77777777" w:rsidR="00D76D31" w:rsidRPr="002F18A8" w:rsidRDefault="00D76D31" w:rsidP="00D76D31">
      <w:r w:rsidRPr="002F18A8">
        <w:t>The total percentage necessary for each grade are as follows:</w:t>
      </w:r>
    </w:p>
    <w:tbl>
      <w:tblPr>
        <w:tblStyle w:val="TableGrid"/>
        <w:tblW w:w="0" w:type="auto"/>
        <w:tblLook w:val="04A0" w:firstRow="1" w:lastRow="0" w:firstColumn="1" w:lastColumn="0" w:noHBand="0" w:noVBand="1"/>
      </w:tblPr>
      <w:tblGrid>
        <w:gridCol w:w="2330"/>
        <w:gridCol w:w="2340"/>
        <w:gridCol w:w="2340"/>
        <w:gridCol w:w="2340"/>
      </w:tblGrid>
      <w:tr w:rsidR="00D76D31" w:rsidRPr="002F18A8" w14:paraId="034ED076" w14:textId="77777777" w:rsidTr="00ED3C40">
        <w:tc>
          <w:tcPr>
            <w:tcW w:w="2394" w:type="dxa"/>
          </w:tcPr>
          <w:p w14:paraId="5B7E91FB" w14:textId="77777777" w:rsidR="00D76D31" w:rsidRPr="002F18A8" w:rsidRDefault="00D76D31" w:rsidP="00ED3C40">
            <w:pPr>
              <w:jc w:val="center"/>
            </w:pPr>
            <w:r w:rsidRPr="002F18A8">
              <w:t>A = 93-100</w:t>
            </w:r>
          </w:p>
        </w:tc>
        <w:tc>
          <w:tcPr>
            <w:tcW w:w="2394" w:type="dxa"/>
          </w:tcPr>
          <w:p w14:paraId="21B33602" w14:textId="77777777" w:rsidR="00D76D31" w:rsidRPr="002F18A8" w:rsidRDefault="00D76D31" w:rsidP="00ED3C40">
            <w:pPr>
              <w:jc w:val="center"/>
            </w:pPr>
            <w:r w:rsidRPr="002F18A8">
              <w:t>B – 83-86</w:t>
            </w:r>
          </w:p>
        </w:tc>
        <w:tc>
          <w:tcPr>
            <w:tcW w:w="2394" w:type="dxa"/>
          </w:tcPr>
          <w:p w14:paraId="732BACCF" w14:textId="77777777" w:rsidR="00D76D31" w:rsidRPr="002F18A8" w:rsidRDefault="00D76D31" w:rsidP="00ED3C40">
            <w:pPr>
              <w:jc w:val="center"/>
            </w:pPr>
            <w:r w:rsidRPr="002F18A8">
              <w:t>C = 73-76</w:t>
            </w:r>
          </w:p>
        </w:tc>
        <w:tc>
          <w:tcPr>
            <w:tcW w:w="2394" w:type="dxa"/>
          </w:tcPr>
          <w:p w14:paraId="6D918957" w14:textId="77777777" w:rsidR="00D76D31" w:rsidRPr="002F18A8" w:rsidRDefault="00D76D31" w:rsidP="00ED3C40">
            <w:pPr>
              <w:jc w:val="center"/>
            </w:pPr>
            <w:r w:rsidRPr="002F18A8">
              <w:t>D = 63-67</w:t>
            </w:r>
          </w:p>
        </w:tc>
      </w:tr>
      <w:tr w:rsidR="00D76D31" w:rsidRPr="002F18A8" w14:paraId="62252573" w14:textId="77777777" w:rsidTr="00ED3C40">
        <w:tc>
          <w:tcPr>
            <w:tcW w:w="2394" w:type="dxa"/>
          </w:tcPr>
          <w:p w14:paraId="019FEA1B" w14:textId="77777777" w:rsidR="00D76D31" w:rsidRPr="002F18A8" w:rsidRDefault="00D76D31" w:rsidP="00D76D31">
            <w:pPr>
              <w:pStyle w:val="ListParagraph"/>
              <w:numPr>
                <w:ilvl w:val="0"/>
                <w:numId w:val="9"/>
              </w:numPr>
              <w:ind w:left="540" w:hanging="180"/>
              <w:jc w:val="center"/>
            </w:pPr>
            <w:r w:rsidRPr="002F18A8">
              <w:t>= 90-92</w:t>
            </w:r>
          </w:p>
        </w:tc>
        <w:tc>
          <w:tcPr>
            <w:tcW w:w="2394" w:type="dxa"/>
          </w:tcPr>
          <w:p w14:paraId="6EE4B9DE" w14:textId="77777777" w:rsidR="00D76D31" w:rsidRPr="002F18A8" w:rsidRDefault="00D76D31" w:rsidP="00D76D31">
            <w:pPr>
              <w:pStyle w:val="ListParagraph"/>
              <w:numPr>
                <w:ilvl w:val="0"/>
                <w:numId w:val="9"/>
              </w:numPr>
              <w:jc w:val="center"/>
            </w:pPr>
            <w:r w:rsidRPr="002F18A8">
              <w:t>= 80-82</w:t>
            </w:r>
          </w:p>
        </w:tc>
        <w:tc>
          <w:tcPr>
            <w:tcW w:w="2394" w:type="dxa"/>
          </w:tcPr>
          <w:p w14:paraId="57BB62FE" w14:textId="77777777" w:rsidR="00D76D31" w:rsidRPr="002F18A8" w:rsidRDefault="00D76D31" w:rsidP="00D76D31">
            <w:pPr>
              <w:pStyle w:val="ListParagraph"/>
              <w:numPr>
                <w:ilvl w:val="0"/>
                <w:numId w:val="9"/>
              </w:numPr>
              <w:jc w:val="center"/>
            </w:pPr>
            <w:r w:rsidRPr="002F18A8">
              <w:t>= 70-72</w:t>
            </w:r>
          </w:p>
        </w:tc>
        <w:tc>
          <w:tcPr>
            <w:tcW w:w="2394" w:type="dxa"/>
          </w:tcPr>
          <w:p w14:paraId="4AD17FEB" w14:textId="77777777" w:rsidR="00D76D31" w:rsidRPr="002F18A8" w:rsidRDefault="00D76D31" w:rsidP="00D76D31">
            <w:pPr>
              <w:pStyle w:val="ListParagraph"/>
              <w:numPr>
                <w:ilvl w:val="0"/>
                <w:numId w:val="9"/>
              </w:numPr>
              <w:jc w:val="center"/>
            </w:pPr>
            <w:r w:rsidRPr="002F18A8">
              <w:t>= 60-62</w:t>
            </w:r>
          </w:p>
        </w:tc>
      </w:tr>
      <w:tr w:rsidR="00D76D31" w:rsidRPr="002F18A8" w14:paraId="08278D6F" w14:textId="77777777" w:rsidTr="00ED3C40">
        <w:tc>
          <w:tcPr>
            <w:tcW w:w="2394" w:type="dxa"/>
          </w:tcPr>
          <w:p w14:paraId="461A86C4" w14:textId="77777777" w:rsidR="00D76D31" w:rsidRPr="002F18A8" w:rsidRDefault="00D76D31" w:rsidP="00ED3C40">
            <w:pPr>
              <w:jc w:val="center"/>
            </w:pPr>
            <w:r w:rsidRPr="002F18A8">
              <w:t>B+ = 87-89</w:t>
            </w:r>
          </w:p>
        </w:tc>
        <w:tc>
          <w:tcPr>
            <w:tcW w:w="2394" w:type="dxa"/>
          </w:tcPr>
          <w:p w14:paraId="02B0ECD1" w14:textId="77777777" w:rsidR="00D76D31" w:rsidRPr="002F18A8" w:rsidRDefault="00D76D31" w:rsidP="00ED3C40">
            <w:pPr>
              <w:jc w:val="center"/>
            </w:pPr>
            <w:r w:rsidRPr="002F18A8">
              <w:t>C+ = 77-79</w:t>
            </w:r>
          </w:p>
        </w:tc>
        <w:tc>
          <w:tcPr>
            <w:tcW w:w="2394" w:type="dxa"/>
          </w:tcPr>
          <w:p w14:paraId="5879B8B5" w14:textId="77777777" w:rsidR="00D76D31" w:rsidRPr="002F18A8" w:rsidRDefault="00D76D31" w:rsidP="00ED3C40">
            <w:pPr>
              <w:jc w:val="center"/>
            </w:pPr>
            <w:r w:rsidRPr="002F18A8">
              <w:t>D+ = 67-69</w:t>
            </w:r>
          </w:p>
        </w:tc>
        <w:tc>
          <w:tcPr>
            <w:tcW w:w="2394" w:type="dxa"/>
          </w:tcPr>
          <w:p w14:paraId="50AFED18" w14:textId="77777777" w:rsidR="00D76D31" w:rsidRPr="002F18A8" w:rsidRDefault="00D76D31" w:rsidP="00ED3C40">
            <w:pPr>
              <w:jc w:val="center"/>
            </w:pPr>
            <w:r w:rsidRPr="002F18A8">
              <w:t>F = &gt; 60</w:t>
            </w:r>
          </w:p>
        </w:tc>
      </w:tr>
    </w:tbl>
    <w:p w14:paraId="77FDDED0" w14:textId="77777777" w:rsidR="00315714" w:rsidRDefault="00315714">
      <w:pPr>
        <w:rPr>
          <w:b/>
          <w:color w:val="006A8E"/>
        </w:rPr>
      </w:pPr>
    </w:p>
    <w:p w14:paraId="6159C5B3" w14:textId="77777777" w:rsidR="00315714" w:rsidRDefault="00004CBB">
      <w:pPr>
        <w:pStyle w:val="Heading4"/>
      </w:pPr>
      <w:bookmarkStart w:id="9" w:name="_bh6izt4fv8dq" w:colFirst="0" w:colLast="0"/>
      <w:bookmarkEnd w:id="9"/>
      <w:r>
        <w:t>Evaluation and Feedback</w:t>
      </w:r>
    </w:p>
    <w:p w14:paraId="4C0252D9" w14:textId="601EC16C" w:rsidR="00315714" w:rsidRDefault="00D76D31">
      <w:r>
        <w:t xml:space="preserve">Feedback on assignments will be provided via </w:t>
      </w:r>
      <w:proofErr w:type="spellStart"/>
      <w:r>
        <w:t>Laulima</w:t>
      </w:r>
      <w:proofErr w:type="spellEnd"/>
      <w:r>
        <w:t xml:space="preserve"> and in person. All attempts will be made to return assignments within a week of the assignment submission unless otherwise stated.</w:t>
      </w:r>
    </w:p>
    <w:p w14:paraId="10311B1D" w14:textId="77777777" w:rsidR="00315714" w:rsidRDefault="00315714">
      <w:pPr>
        <w:rPr>
          <w:b/>
          <w:color w:val="006A8E"/>
        </w:rPr>
      </w:pPr>
    </w:p>
    <w:p w14:paraId="46E9D790" w14:textId="17E7A4C9" w:rsidR="00315714" w:rsidRDefault="00004CBB">
      <w:pPr>
        <w:pStyle w:val="Heading4"/>
      </w:pPr>
      <w:bookmarkStart w:id="10" w:name="_arf3nibgwkoz" w:colFirst="0" w:colLast="0"/>
      <w:bookmarkEnd w:id="10"/>
      <w:r>
        <w:t>Late Work</w:t>
      </w:r>
      <w:r w:rsidR="00D76D31">
        <w:t xml:space="preserve"> and Missed Assessments</w:t>
      </w:r>
    </w:p>
    <w:p w14:paraId="13FF99B7" w14:textId="10286DEC" w:rsidR="00315714" w:rsidRDefault="00D76D31">
      <w:r>
        <w:t>Late work will not be accepted</w:t>
      </w:r>
      <w:r w:rsidR="00004CBB">
        <w:t xml:space="preserve"> </w:t>
      </w:r>
      <w:r>
        <w:t>unless there is an emergency and the students</w:t>
      </w:r>
      <w:r w:rsidR="00004CBB">
        <w:t xml:space="preserve"> </w:t>
      </w:r>
      <w:r>
        <w:t>notify the professors</w:t>
      </w:r>
      <w:r w:rsidR="00004CBB">
        <w:t xml:space="preserve"> “in advance</w:t>
      </w:r>
      <w:r>
        <w:t>”. Advanced notice must be given and approved before the assignment’s due date (so do not wait until the last minute to request an extension!).</w:t>
      </w:r>
    </w:p>
    <w:p w14:paraId="328EEC3B" w14:textId="77777777" w:rsidR="00315714" w:rsidRDefault="00004CBB">
      <w:bookmarkStart w:id="11" w:name="_12ccadcaejw3" w:colFirst="0" w:colLast="0"/>
      <w:bookmarkStart w:id="12" w:name="_f7htjn6ncdrs" w:colFirst="0" w:colLast="0"/>
      <w:bookmarkEnd w:id="11"/>
      <w:bookmarkEnd w:id="12"/>
      <w:r>
        <w:br/>
      </w:r>
      <w:r>
        <w:rPr>
          <w:b/>
          <w:u w:val="single"/>
        </w:rPr>
        <w:t>Incomplete Grades</w:t>
      </w:r>
      <w:r>
        <w:rPr>
          <w:u w:val="single"/>
        </w:rPr>
        <w:t>:</w:t>
      </w:r>
      <w:r>
        <w:t xml:space="preserve"> At the approval of the instructor, an “I” or incomplete grade may be given at the request of the student. An “I” indicates that the student has not completed a small but important part of a semester’s work if the instructor believes that the incomplete was caused by conditions beyond the student’s control.</w:t>
      </w:r>
      <w:r>
        <w:br/>
      </w:r>
    </w:p>
    <w:p w14:paraId="4934BC5B" w14:textId="77777777" w:rsidR="0099704A" w:rsidRDefault="0099704A">
      <w:pPr>
        <w:pStyle w:val="Heading2"/>
        <w:sectPr w:rsidR="0099704A">
          <w:type w:val="continuous"/>
          <w:pgSz w:w="12240" w:h="15840"/>
          <w:pgMar w:top="1673" w:right="1440" w:bottom="1008" w:left="1440" w:header="720" w:footer="468" w:gutter="0"/>
          <w:cols w:space="720"/>
        </w:sectPr>
      </w:pPr>
      <w:bookmarkStart w:id="13" w:name="_gjdgxs" w:colFirst="0" w:colLast="0"/>
      <w:bookmarkEnd w:id="13"/>
    </w:p>
    <w:p w14:paraId="5F42BD40" w14:textId="402AE8E0" w:rsidR="00315714" w:rsidRDefault="00004CBB">
      <w:pPr>
        <w:pStyle w:val="Heading2"/>
        <w:rPr>
          <w:b w:val="0"/>
          <w:color w:val="000000"/>
          <w:sz w:val="20"/>
          <w:szCs w:val="20"/>
        </w:rPr>
      </w:pPr>
      <w:r>
        <w:lastRenderedPageBreak/>
        <w:t>Tentative Course Schedule</w:t>
      </w:r>
    </w:p>
    <w:p w14:paraId="1E6322C8" w14:textId="6F2CA6DE" w:rsidR="00315714" w:rsidRDefault="00004CBB">
      <w:r>
        <w:t xml:space="preserve">The following schedule is subject to change. Should changes occur, you will be notified </w:t>
      </w:r>
      <w:r w:rsidR="00D76D31">
        <w:t xml:space="preserve">via email and </w:t>
      </w:r>
      <w:proofErr w:type="spellStart"/>
      <w:r w:rsidR="00D76D31">
        <w:t>Laulima</w:t>
      </w:r>
      <w:proofErr w:type="spellEnd"/>
      <w:r w:rsidR="00D76D31">
        <w:t xml:space="preserve"> course announcements.</w:t>
      </w:r>
    </w:p>
    <w:p w14:paraId="1F0A897D" w14:textId="77777777" w:rsidR="00D76D31" w:rsidRDefault="00D76D31"/>
    <w:tbl>
      <w:tblPr>
        <w:tblStyle w:val="TableGrid"/>
        <w:tblW w:w="9648" w:type="dxa"/>
        <w:tblLayout w:type="fixed"/>
        <w:tblLook w:val="04A0" w:firstRow="1" w:lastRow="0" w:firstColumn="1" w:lastColumn="0" w:noHBand="0" w:noVBand="1"/>
      </w:tblPr>
      <w:tblGrid>
        <w:gridCol w:w="918"/>
        <w:gridCol w:w="1260"/>
        <w:gridCol w:w="2790"/>
        <w:gridCol w:w="4680"/>
      </w:tblGrid>
      <w:tr w:rsidR="0099704A" w14:paraId="4C025766" w14:textId="77777777" w:rsidTr="00ED3C40">
        <w:tc>
          <w:tcPr>
            <w:tcW w:w="918" w:type="dxa"/>
            <w:tcBorders>
              <w:top w:val="single" w:sz="4" w:space="0" w:color="auto"/>
              <w:left w:val="single" w:sz="4" w:space="0" w:color="auto"/>
              <w:bottom w:val="single" w:sz="4" w:space="0" w:color="auto"/>
              <w:right w:val="single" w:sz="4" w:space="0" w:color="auto"/>
            </w:tcBorders>
            <w:hideMark/>
          </w:tcPr>
          <w:p w14:paraId="7BD47DDB" w14:textId="77777777" w:rsidR="0099704A" w:rsidRPr="0099704A" w:rsidRDefault="0099704A" w:rsidP="00ED3C40">
            <w:pPr>
              <w:autoSpaceDE w:val="0"/>
              <w:autoSpaceDN w:val="0"/>
              <w:adjustRightInd w:val="0"/>
              <w:jc w:val="center"/>
              <w:rPr>
                <w:b/>
                <w:sz w:val="24"/>
                <w:szCs w:val="24"/>
              </w:rPr>
            </w:pPr>
            <w:bookmarkStart w:id="14" w:name="_1cm02bbb3v7z" w:colFirst="0" w:colLast="0"/>
            <w:bookmarkEnd w:id="14"/>
            <w:r w:rsidRPr="0099704A">
              <w:rPr>
                <w:b/>
                <w:sz w:val="24"/>
                <w:szCs w:val="24"/>
              </w:rPr>
              <w:t>Week</w:t>
            </w:r>
          </w:p>
        </w:tc>
        <w:tc>
          <w:tcPr>
            <w:tcW w:w="1260" w:type="dxa"/>
            <w:tcBorders>
              <w:top w:val="single" w:sz="4" w:space="0" w:color="auto"/>
              <w:left w:val="single" w:sz="4" w:space="0" w:color="auto"/>
              <w:bottom w:val="single" w:sz="4" w:space="0" w:color="auto"/>
              <w:right w:val="single" w:sz="4" w:space="0" w:color="auto"/>
            </w:tcBorders>
            <w:hideMark/>
          </w:tcPr>
          <w:p w14:paraId="21ED3FEF" w14:textId="1DE02583" w:rsidR="0099704A" w:rsidRPr="0099704A" w:rsidRDefault="0099704A" w:rsidP="00ED3C40">
            <w:pPr>
              <w:autoSpaceDE w:val="0"/>
              <w:autoSpaceDN w:val="0"/>
              <w:adjustRightInd w:val="0"/>
              <w:jc w:val="center"/>
              <w:rPr>
                <w:b/>
                <w:sz w:val="24"/>
                <w:szCs w:val="24"/>
              </w:rPr>
            </w:pPr>
            <w:r>
              <w:rPr>
                <w:b/>
                <w:sz w:val="24"/>
                <w:szCs w:val="24"/>
              </w:rPr>
              <w:t>Date</w:t>
            </w:r>
          </w:p>
        </w:tc>
        <w:tc>
          <w:tcPr>
            <w:tcW w:w="2790" w:type="dxa"/>
            <w:tcBorders>
              <w:top w:val="single" w:sz="4" w:space="0" w:color="auto"/>
              <w:left w:val="single" w:sz="4" w:space="0" w:color="auto"/>
              <w:bottom w:val="single" w:sz="4" w:space="0" w:color="auto"/>
              <w:right w:val="single" w:sz="4" w:space="0" w:color="auto"/>
            </w:tcBorders>
            <w:hideMark/>
          </w:tcPr>
          <w:p w14:paraId="25BA7397" w14:textId="77777777" w:rsidR="0099704A" w:rsidRPr="0099704A" w:rsidRDefault="0099704A" w:rsidP="00ED3C40">
            <w:pPr>
              <w:autoSpaceDE w:val="0"/>
              <w:autoSpaceDN w:val="0"/>
              <w:adjustRightInd w:val="0"/>
              <w:jc w:val="center"/>
              <w:rPr>
                <w:b/>
                <w:sz w:val="24"/>
                <w:szCs w:val="24"/>
              </w:rPr>
            </w:pPr>
            <w:r w:rsidRPr="0099704A">
              <w:rPr>
                <w:b/>
                <w:sz w:val="24"/>
                <w:szCs w:val="24"/>
              </w:rPr>
              <w:t>Topics</w:t>
            </w:r>
          </w:p>
        </w:tc>
        <w:tc>
          <w:tcPr>
            <w:tcW w:w="4680" w:type="dxa"/>
            <w:tcBorders>
              <w:top w:val="single" w:sz="4" w:space="0" w:color="auto"/>
              <w:left w:val="single" w:sz="4" w:space="0" w:color="auto"/>
              <w:bottom w:val="single" w:sz="4" w:space="0" w:color="auto"/>
              <w:right w:val="single" w:sz="4" w:space="0" w:color="auto"/>
            </w:tcBorders>
            <w:hideMark/>
          </w:tcPr>
          <w:p w14:paraId="7CF1316F" w14:textId="77777777" w:rsidR="0099704A" w:rsidRPr="0099704A" w:rsidRDefault="0099704A" w:rsidP="00ED3C40">
            <w:pPr>
              <w:autoSpaceDE w:val="0"/>
              <w:autoSpaceDN w:val="0"/>
              <w:adjustRightInd w:val="0"/>
              <w:jc w:val="center"/>
              <w:rPr>
                <w:b/>
                <w:sz w:val="24"/>
                <w:szCs w:val="24"/>
              </w:rPr>
            </w:pPr>
            <w:r w:rsidRPr="0099704A">
              <w:rPr>
                <w:b/>
                <w:sz w:val="24"/>
                <w:szCs w:val="24"/>
              </w:rPr>
              <w:t>Reading/Assignments</w:t>
            </w:r>
          </w:p>
        </w:tc>
      </w:tr>
      <w:tr w:rsidR="0099704A" w14:paraId="02DFE938" w14:textId="77777777" w:rsidTr="0099704A">
        <w:trPr>
          <w:trHeight w:val="369"/>
        </w:trPr>
        <w:tc>
          <w:tcPr>
            <w:tcW w:w="918" w:type="dxa"/>
            <w:tcBorders>
              <w:top w:val="single" w:sz="4" w:space="0" w:color="auto"/>
              <w:left w:val="single" w:sz="4" w:space="0" w:color="auto"/>
              <w:bottom w:val="single" w:sz="4" w:space="0" w:color="auto"/>
              <w:right w:val="single" w:sz="4" w:space="0" w:color="auto"/>
            </w:tcBorders>
            <w:hideMark/>
          </w:tcPr>
          <w:p w14:paraId="10DFC970" w14:textId="77777777" w:rsidR="0099704A" w:rsidRDefault="0099704A" w:rsidP="00ED3C40">
            <w:pPr>
              <w:autoSpaceDE w:val="0"/>
              <w:autoSpaceDN w:val="0"/>
              <w:adjustRightInd w:val="0"/>
              <w:jc w:val="center"/>
              <w:rPr>
                <w:b/>
                <w:sz w:val="28"/>
                <w:szCs w:val="28"/>
              </w:rPr>
            </w:pPr>
            <w:r>
              <w:rPr>
                <w:b/>
                <w:sz w:val="28"/>
                <w:szCs w:val="28"/>
              </w:rPr>
              <w:t>1</w:t>
            </w:r>
          </w:p>
        </w:tc>
        <w:tc>
          <w:tcPr>
            <w:tcW w:w="1260" w:type="dxa"/>
            <w:tcBorders>
              <w:top w:val="single" w:sz="4" w:space="0" w:color="auto"/>
              <w:left w:val="single" w:sz="4" w:space="0" w:color="auto"/>
              <w:right w:val="single" w:sz="4" w:space="0" w:color="auto"/>
            </w:tcBorders>
          </w:tcPr>
          <w:p w14:paraId="743F77F2" w14:textId="0BF876EA" w:rsidR="0099704A" w:rsidRPr="00A031D9" w:rsidRDefault="0099704A" w:rsidP="00ED3C40">
            <w:pPr>
              <w:autoSpaceDE w:val="0"/>
              <w:autoSpaceDN w:val="0"/>
              <w:adjustRightInd w:val="0"/>
            </w:pPr>
          </w:p>
        </w:tc>
        <w:tc>
          <w:tcPr>
            <w:tcW w:w="2790" w:type="dxa"/>
            <w:tcBorders>
              <w:top w:val="single" w:sz="4" w:space="0" w:color="auto"/>
              <w:left w:val="single" w:sz="4" w:space="0" w:color="auto"/>
              <w:right w:val="single" w:sz="4" w:space="0" w:color="auto"/>
            </w:tcBorders>
          </w:tcPr>
          <w:p w14:paraId="41E969D6" w14:textId="635455F4" w:rsidR="0099704A" w:rsidRPr="00A031D9" w:rsidRDefault="0099704A" w:rsidP="00ED3C40">
            <w:pPr>
              <w:autoSpaceDE w:val="0"/>
              <w:autoSpaceDN w:val="0"/>
              <w:adjustRightInd w:val="0"/>
            </w:pPr>
            <w:r>
              <w:t>Introduction to the course and to</w:t>
            </w:r>
            <w:r w:rsidR="0029480F">
              <w:t xml:space="preserve"> anthropological research</w:t>
            </w:r>
          </w:p>
        </w:tc>
        <w:tc>
          <w:tcPr>
            <w:tcW w:w="4680" w:type="dxa"/>
            <w:tcBorders>
              <w:top w:val="single" w:sz="4" w:space="0" w:color="auto"/>
              <w:left w:val="single" w:sz="4" w:space="0" w:color="auto"/>
              <w:right w:val="single" w:sz="4" w:space="0" w:color="auto"/>
            </w:tcBorders>
          </w:tcPr>
          <w:p w14:paraId="157349B9" w14:textId="120CA85A" w:rsidR="0099704A" w:rsidRPr="00A031D9" w:rsidRDefault="0029480F" w:rsidP="0099704A">
            <w:pPr>
              <w:autoSpaceDE w:val="0"/>
              <w:autoSpaceDN w:val="0"/>
              <w:adjustRightInd w:val="0"/>
            </w:pPr>
            <w:proofErr w:type="spellStart"/>
            <w:r w:rsidRPr="0029480F">
              <w:t>Fluehr-Lobban</w:t>
            </w:r>
            <w:proofErr w:type="spellEnd"/>
            <w:r w:rsidRPr="0029480F">
              <w:t>, Carolyn. "Collaborative Anthropology as Twenty-first-Century Ethical Anthropology." Collaborative Anthropologies 1 (2008): 175-182. doi:10.1353/cla.0.0000.</w:t>
            </w:r>
          </w:p>
        </w:tc>
      </w:tr>
      <w:tr w:rsidR="006A24DB" w14:paraId="65666ED3" w14:textId="77777777" w:rsidTr="00A247AA">
        <w:trPr>
          <w:trHeight w:val="1073"/>
        </w:trPr>
        <w:tc>
          <w:tcPr>
            <w:tcW w:w="918" w:type="dxa"/>
            <w:tcBorders>
              <w:top w:val="single" w:sz="4" w:space="0" w:color="auto"/>
              <w:left w:val="single" w:sz="4" w:space="0" w:color="auto"/>
              <w:bottom w:val="single" w:sz="4" w:space="0" w:color="auto"/>
              <w:right w:val="single" w:sz="4" w:space="0" w:color="auto"/>
            </w:tcBorders>
            <w:hideMark/>
          </w:tcPr>
          <w:p w14:paraId="68E302E9" w14:textId="77777777" w:rsidR="006A24DB" w:rsidRDefault="006A24DB" w:rsidP="006A24DB">
            <w:pPr>
              <w:autoSpaceDE w:val="0"/>
              <w:autoSpaceDN w:val="0"/>
              <w:adjustRightInd w:val="0"/>
              <w:jc w:val="center"/>
              <w:rPr>
                <w:b/>
                <w:sz w:val="28"/>
                <w:szCs w:val="28"/>
              </w:rPr>
            </w:pPr>
            <w:r>
              <w:rPr>
                <w:b/>
                <w:sz w:val="28"/>
                <w:szCs w:val="28"/>
              </w:rPr>
              <w:t>2</w:t>
            </w:r>
          </w:p>
        </w:tc>
        <w:tc>
          <w:tcPr>
            <w:tcW w:w="1260" w:type="dxa"/>
            <w:tcBorders>
              <w:top w:val="single" w:sz="4" w:space="0" w:color="auto"/>
              <w:left w:val="single" w:sz="4" w:space="0" w:color="auto"/>
              <w:right w:val="single" w:sz="4" w:space="0" w:color="auto"/>
            </w:tcBorders>
          </w:tcPr>
          <w:p w14:paraId="67F39436" w14:textId="44D5DC00" w:rsidR="006A24DB" w:rsidRPr="00A031D9" w:rsidRDefault="006A24DB" w:rsidP="006A24DB">
            <w:pPr>
              <w:autoSpaceDE w:val="0"/>
              <w:autoSpaceDN w:val="0"/>
              <w:adjustRightInd w:val="0"/>
            </w:pPr>
          </w:p>
        </w:tc>
        <w:tc>
          <w:tcPr>
            <w:tcW w:w="2790" w:type="dxa"/>
            <w:tcBorders>
              <w:top w:val="single" w:sz="4" w:space="0" w:color="auto"/>
              <w:left w:val="single" w:sz="4" w:space="0" w:color="auto"/>
              <w:right w:val="single" w:sz="4" w:space="0" w:color="auto"/>
            </w:tcBorders>
            <w:vAlign w:val="center"/>
          </w:tcPr>
          <w:p w14:paraId="0689C738" w14:textId="34EA390D" w:rsidR="006A24DB" w:rsidRPr="00A031D9" w:rsidRDefault="006A24DB" w:rsidP="006A24DB">
            <w:pPr>
              <w:autoSpaceDE w:val="0"/>
              <w:autoSpaceDN w:val="0"/>
              <w:adjustRightInd w:val="0"/>
            </w:pPr>
            <w:r>
              <w:t>Anthropological ethics</w:t>
            </w:r>
          </w:p>
        </w:tc>
        <w:tc>
          <w:tcPr>
            <w:tcW w:w="4680" w:type="dxa"/>
            <w:tcBorders>
              <w:top w:val="single" w:sz="4" w:space="0" w:color="auto"/>
              <w:left w:val="single" w:sz="4" w:space="0" w:color="auto"/>
              <w:right w:val="single" w:sz="4" w:space="0" w:color="auto"/>
            </w:tcBorders>
          </w:tcPr>
          <w:p w14:paraId="11B23B64" w14:textId="77777777" w:rsidR="006A24DB" w:rsidRDefault="006A24DB" w:rsidP="006A24DB">
            <w:pPr>
              <w:autoSpaceDE w:val="0"/>
              <w:autoSpaceDN w:val="0"/>
              <w:adjustRightInd w:val="0"/>
            </w:pPr>
            <w:r>
              <w:t>SAA Ethics in Archaeology overview</w:t>
            </w:r>
          </w:p>
          <w:p w14:paraId="0E43A711" w14:textId="77777777" w:rsidR="002B19B1" w:rsidRDefault="002B19B1" w:rsidP="006A24DB">
            <w:pPr>
              <w:autoSpaceDE w:val="0"/>
              <w:autoSpaceDN w:val="0"/>
              <w:adjustRightInd w:val="0"/>
            </w:pPr>
          </w:p>
          <w:p w14:paraId="6EAC5C86" w14:textId="006A7535" w:rsidR="002B19B1" w:rsidRPr="00A031D9" w:rsidRDefault="002B19B1" w:rsidP="006A24DB">
            <w:pPr>
              <w:autoSpaceDE w:val="0"/>
              <w:autoSpaceDN w:val="0"/>
              <w:adjustRightInd w:val="0"/>
            </w:pPr>
            <w:r>
              <w:t xml:space="preserve">Heinz, D. Kalani (2021) Ch. 9: </w:t>
            </w:r>
            <w:proofErr w:type="spellStart"/>
            <w:r>
              <w:t>Nānā</w:t>
            </w:r>
            <w:proofErr w:type="spellEnd"/>
            <w:r>
              <w:t xml:space="preserve"> ka </w:t>
            </w:r>
            <w:proofErr w:type="spellStart"/>
            <w:r>
              <w:t>Maka</w:t>
            </w:r>
            <w:proofErr w:type="spellEnd"/>
            <w:r>
              <w:t xml:space="preserve">; </w:t>
            </w:r>
            <w:proofErr w:type="spellStart"/>
            <w:proofErr w:type="gramStart"/>
            <w:r>
              <w:t>Ho‘</w:t>
            </w:r>
            <w:proofErr w:type="gramEnd"/>
            <w:r>
              <w:t>olohe</w:t>
            </w:r>
            <w:proofErr w:type="spellEnd"/>
            <w:r>
              <w:t xml:space="preserve"> ka </w:t>
            </w:r>
            <w:proofErr w:type="spellStart"/>
            <w:r>
              <w:t>Pepeiao</w:t>
            </w:r>
            <w:proofErr w:type="spellEnd"/>
            <w:r>
              <w:t xml:space="preserve">; </w:t>
            </w:r>
            <w:proofErr w:type="spellStart"/>
            <w:r>
              <w:t>Pa‘a</w:t>
            </w:r>
            <w:proofErr w:type="spellEnd"/>
            <w:r>
              <w:t xml:space="preserve"> ka </w:t>
            </w:r>
            <w:proofErr w:type="spellStart"/>
            <w:r>
              <w:t>Waha</w:t>
            </w:r>
            <w:proofErr w:type="spellEnd"/>
            <w:r>
              <w:t>: Decentering the Self, Recentering the Community.</w:t>
            </w:r>
          </w:p>
        </w:tc>
      </w:tr>
      <w:tr w:rsidR="006A24DB" w14:paraId="04ACE71B" w14:textId="77777777" w:rsidTr="00560EA2">
        <w:trPr>
          <w:trHeight w:val="1073"/>
        </w:trPr>
        <w:tc>
          <w:tcPr>
            <w:tcW w:w="918" w:type="dxa"/>
            <w:tcBorders>
              <w:top w:val="single" w:sz="4" w:space="0" w:color="auto"/>
              <w:left w:val="single" w:sz="4" w:space="0" w:color="auto"/>
              <w:right w:val="single" w:sz="4" w:space="0" w:color="auto"/>
            </w:tcBorders>
            <w:hideMark/>
          </w:tcPr>
          <w:p w14:paraId="1B3ADEE8" w14:textId="77777777" w:rsidR="006A24DB" w:rsidRDefault="006A24DB" w:rsidP="006A24DB">
            <w:pPr>
              <w:autoSpaceDE w:val="0"/>
              <w:autoSpaceDN w:val="0"/>
              <w:adjustRightInd w:val="0"/>
              <w:jc w:val="center"/>
              <w:rPr>
                <w:b/>
                <w:sz w:val="28"/>
                <w:szCs w:val="28"/>
              </w:rPr>
            </w:pPr>
            <w:r>
              <w:rPr>
                <w:b/>
                <w:sz w:val="28"/>
                <w:szCs w:val="28"/>
              </w:rPr>
              <w:t>3</w:t>
            </w:r>
          </w:p>
        </w:tc>
        <w:tc>
          <w:tcPr>
            <w:tcW w:w="1260" w:type="dxa"/>
            <w:tcBorders>
              <w:top w:val="single" w:sz="4" w:space="0" w:color="auto"/>
              <w:left w:val="single" w:sz="4" w:space="0" w:color="auto"/>
              <w:right w:val="single" w:sz="4" w:space="0" w:color="auto"/>
            </w:tcBorders>
            <w:shd w:val="clear" w:color="auto" w:fill="auto"/>
          </w:tcPr>
          <w:p w14:paraId="3C8633C9" w14:textId="6810958C" w:rsidR="006A24DB" w:rsidRPr="00537626" w:rsidRDefault="006A24DB" w:rsidP="006A24DB">
            <w:pPr>
              <w:autoSpaceDE w:val="0"/>
              <w:autoSpaceDN w:val="0"/>
              <w:adjustRightInd w:val="0"/>
              <w:rPr>
                <w:bCs/>
                <w:color w:val="FF0000"/>
              </w:rPr>
            </w:pPr>
          </w:p>
        </w:tc>
        <w:tc>
          <w:tcPr>
            <w:tcW w:w="2790" w:type="dxa"/>
            <w:tcBorders>
              <w:top w:val="single" w:sz="4" w:space="0" w:color="auto"/>
              <w:left w:val="single" w:sz="4" w:space="0" w:color="auto"/>
              <w:right w:val="single" w:sz="4" w:space="0" w:color="auto"/>
            </w:tcBorders>
            <w:shd w:val="clear" w:color="auto" w:fill="auto"/>
            <w:vAlign w:val="center"/>
          </w:tcPr>
          <w:p w14:paraId="037D8721" w14:textId="418AE37A" w:rsidR="006A24DB" w:rsidRPr="0029480F" w:rsidRDefault="006A24DB" w:rsidP="006A24DB">
            <w:pPr>
              <w:autoSpaceDE w:val="0"/>
              <w:autoSpaceDN w:val="0"/>
              <w:adjustRightInd w:val="0"/>
            </w:pPr>
            <w:r w:rsidRPr="0029480F">
              <w:t>Critiques of archaeological practice</w:t>
            </w:r>
          </w:p>
        </w:tc>
        <w:tc>
          <w:tcPr>
            <w:tcW w:w="4680" w:type="dxa"/>
            <w:tcBorders>
              <w:top w:val="single" w:sz="4" w:space="0" w:color="auto"/>
              <w:left w:val="single" w:sz="4" w:space="0" w:color="auto"/>
              <w:right w:val="single" w:sz="4" w:space="0" w:color="auto"/>
            </w:tcBorders>
            <w:shd w:val="clear" w:color="auto" w:fill="auto"/>
          </w:tcPr>
          <w:p w14:paraId="65C2FE91" w14:textId="42F93750" w:rsidR="006A24DB" w:rsidRPr="00A031D9" w:rsidRDefault="006A24DB" w:rsidP="006A24DB">
            <w:r>
              <w:t>McCleary</w:t>
            </w:r>
            <w:r w:rsidR="00D7566A">
              <w:t xml:space="preserve"> and </w:t>
            </w:r>
            <w:proofErr w:type="spellStart"/>
            <w:r w:rsidR="00D7566A">
              <w:t>Atalay</w:t>
            </w:r>
            <w:proofErr w:type="spellEnd"/>
            <w:r w:rsidR="002B19B1">
              <w:t xml:space="preserve"> (2021)</w:t>
            </w:r>
            <w:r>
              <w:t xml:space="preserve"> Ch. 1: Introduction to CBPR in Archaeology</w:t>
            </w:r>
          </w:p>
        </w:tc>
      </w:tr>
      <w:tr w:rsidR="006A24DB" w14:paraId="44951766" w14:textId="77777777" w:rsidTr="00AF4221">
        <w:trPr>
          <w:trHeight w:val="1073"/>
        </w:trPr>
        <w:tc>
          <w:tcPr>
            <w:tcW w:w="918" w:type="dxa"/>
            <w:tcBorders>
              <w:top w:val="single" w:sz="4" w:space="0" w:color="auto"/>
              <w:left w:val="single" w:sz="4" w:space="0" w:color="auto"/>
              <w:bottom w:val="single" w:sz="4" w:space="0" w:color="auto"/>
              <w:right w:val="single" w:sz="4" w:space="0" w:color="auto"/>
            </w:tcBorders>
            <w:hideMark/>
          </w:tcPr>
          <w:p w14:paraId="11BE094A" w14:textId="77777777" w:rsidR="006A24DB" w:rsidRDefault="006A24DB" w:rsidP="006A24DB">
            <w:pPr>
              <w:autoSpaceDE w:val="0"/>
              <w:autoSpaceDN w:val="0"/>
              <w:adjustRightInd w:val="0"/>
              <w:jc w:val="center"/>
              <w:rPr>
                <w:b/>
                <w:sz w:val="28"/>
                <w:szCs w:val="28"/>
              </w:rPr>
            </w:pPr>
            <w:r>
              <w:rPr>
                <w:b/>
                <w:sz w:val="28"/>
                <w:szCs w:val="28"/>
              </w:rPr>
              <w:t>4</w:t>
            </w:r>
          </w:p>
        </w:tc>
        <w:tc>
          <w:tcPr>
            <w:tcW w:w="1260" w:type="dxa"/>
            <w:tcBorders>
              <w:top w:val="single" w:sz="4" w:space="0" w:color="auto"/>
              <w:left w:val="single" w:sz="4" w:space="0" w:color="auto"/>
              <w:right w:val="single" w:sz="4" w:space="0" w:color="auto"/>
            </w:tcBorders>
          </w:tcPr>
          <w:p w14:paraId="427728AF" w14:textId="23562ED8" w:rsidR="006A24DB" w:rsidRPr="00A031D9" w:rsidRDefault="006A24DB" w:rsidP="006A24DB">
            <w:pPr>
              <w:autoSpaceDE w:val="0"/>
              <w:autoSpaceDN w:val="0"/>
              <w:adjustRightInd w:val="0"/>
            </w:pPr>
          </w:p>
        </w:tc>
        <w:tc>
          <w:tcPr>
            <w:tcW w:w="2790" w:type="dxa"/>
            <w:tcBorders>
              <w:top w:val="single" w:sz="4" w:space="0" w:color="auto"/>
              <w:left w:val="single" w:sz="4" w:space="0" w:color="auto"/>
              <w:right w:val="single" w:sz="4" w:space="0" w:color="auto"/>
            </w:tcBorders>
            <w:vAlign w:val="center"/>
          </w:tcPr>
          <w:p w14:paraId="7060A261" w14:textId="1C37470E" w:rsidR="006A24DB" w:rsidRPr="006A24DB" w:rsidRDefault="006A24DB" w:rsidP="006A24DB">
            <w:pPr>
              <w:autoSpaceDE w:val="0"/>
              <w:autoSpaceDN w:val="0"/>
              <w:adjustRightInd w:val="0"/>
            </w:pPr>
            <w:r w:rsidRPr="006A24DB">
              <w:t>Archaeological Approaches: Legally Mandated Consultation</w:t>
            </w:r>
            <w:r w:rsidR="00D7566A">
              <w:t xml:space="preserve"> and </w:t>
            </w:r>
            <w:r w:rsidR="00D7566A" w:rsidRPr="006A24DB">
              <w:t>Community-based consultant model</w:t>
            </w:r>
          </w:p>
        </w:tc>
        <w:tc>
          <w:tcPr>
            <w:tcW w:w="4680" w:type="dxa"/>
            <w:tcBorders>
              <w:top w:val="single" w:sz="4" w:space="0" w:color="auto"/>
              <w:left w:val="single" w:sz="4" w:space="0" w:color="auto"/>
              <w:right w:val="single" w:sz="4" w:space="0" w:color="auto"/>
            </w:tcBorders>
          </w:tcPr>
          <w:p w14:paraId="7A164D01" w14:textId="49762B63" w:rsidR="006A24DB" w:rsidRPr="00A031D9" w:rsidRDefault="002B19B1" w:rsidP="006A24DB">
            <w:r>
              <w:t>Martin, Alexandra G. (2021) Collaboration and Sensitivity: Working with Tribal Historic Preservation Officers in Southern New England.</w:t>
            </w:r>
          </w:p>
        </w:tc>
      </w:tr>
      <w:tr w:rsidR="006A24DB" w14:paraId="37BC596D" w14:textId="77777777" w:rsidTr="00B6391C">
        <w:trPr>
          <w:trHeight w:val="4479"/>
        </w:trPr>
        <w:tc>
          <w:tcPr>
            <w:tcW w:w="918" w:type="dxa"/>
            <w:tcBorders>
              <w:top w:val="single" w:sz="4" w:space="0" w:color="auto"/>
              <w:left w:val="single" w:sz="4" w:space="0" w:color="auto"/>
              <w:right w:val="single" w:sz="4" w:space="0" w:color="auto"/>
            </w:tcBorders>
            <w:hideMark/>
          </w:tcPr>
          <w:p w14:paraId="2354A263" w14:textId="77777777" w:rsidR="006A24DB" w:rsidRDefault="006A24DB" w:rsidP="006A24DB">
            <w:pPr>
              <w:autoSpaceDE w:val="0"/>
              <w:autoSpaceDN w:val="0"/>
              <w:adjustRightInd w:val="0"/>
              <w:jc w:val="center"/>
              <w:rPr>
                <w:b/>
                <w:sz w:val="28"/>
                <w:szCs w:val="28"/>
              </w:rPr>
            </w:pPr>
            <w:r>
              <w:rPr>
                <w:b/>
                <w:sz w:val="28"/>
                <w:szCs w:val="28"/>
              </w:rPr>
              <w:t>5</w:t>
            </w:r>
          </w:p>
        </w:tc>
        <w:tc>
          <w:tcPr>
            <w:tcW w:w="1260" w:type="dxa"/>
            <w:tcBorders>
              <w:top w:val="single" w:sz="4" w:space="0" w:color="auto"/>
              <w:left w:val="single" w:sz="4" w:space="0" w:color="auto"/>
              <w:right w:val="single" w:sz="4" w:space="0" w:color="auto"/>
            </w:tcBorders>
          </w:tcPr>
          <w:p w14:paraId="00E662FF" w14:textId="606DAA44" w:rsidR="006A24DB" w:rsidRPr="00A031D9" w:rsidRDefault="006A24DB" w:rsidP="006A24DB">
            <w:pPr>
              <w:autoSpaceDE w:val="0"/>
              <w:autoSpaceDN w:val="0"/>
              <w:adjustRightInd w:val="0"/>
            </w:pPr>
          </w:p>
        </w:tc>
        <w:tc>
          <w:tcPr>
            <w:tcW w:w="2790" w:type="dxa"/>
            <w:tcBorders>
              <w:top w:val="single" w:sz="4" w:space="0" w:color="auto"/>
              <w:left w:val="single" w:sz="4" w:space="0" w:color="auto"/>
              <w:right w:val="single" w:sz="4" w:space="0" w:color="auto"/>
            </w:tcBorders>
          </w:tcPr>
          <w:p w14:paraId="21707880" w14:textId="417671BE" w:rsidR="006A24DB" w:rsidRPr="006A24DB" w:rsidRDefault="006A24DB" w:rsidP="006A24DB">
            <w:pPr>
              <w:autoSpaceDE w:val="0"/>
              <w:autoSpaceDN w:val="0"/>
              <w:adjustRightInd w:val="0"/>
            </w:pPr>
            <w:r w:rsidRPr="006A24DB">
              <w:t>Archaeological Approaches: Public Archaeology or “Outreach”</w:t>
            </w:r>
          </w:p>
        </w:tc>
        <w:tc>
          <w:tcPr>
            <w:tcW w:w="4680" w:type="dxa"/>
            <w:tcBorders>
              <w:top w:val="single" w:sz="4" w:space="0" w:color="auto"/>
              <w:left w:val="single" w:sz="4" w:space="0" w:color="auto"/>
              <w:right w:val="single" w:sz="4" w:space="0" w:color="auto"/>
            </w:tcBorders>
          </w:tcPr>
          <w:p w14:paraId="184F5D56" w14:textId="61EFB355" w:rsidR="006A24DB" w:rsidRPr="00A031D9" w:rsidRDefault="00D7566A" w:rsidP="006A24DB">
            <w:r>
              <w:t>Cornelius, Samantha (2021)</w:t>
            </w:r>
            <w:r w:rsidR="002B19B1">
              <w:t xml:space="preserve"> Ch. </w:t>
            </w:r>
            <w:r>
              <w:t xml:space="preserve"> Rethinking “Giving Back”: Incorporating Community Work in Academia</w:t>
            </w:r>
          </w:p>
        </w:tc>
      </w:tr>
      <w:tr w:rsidR="006A24DB" w14:paraId="056AF963" w14:textId="77777777" w:rsidTr="007B67B2">
        <w:trPr>
          <w:trHeight w:val="3611"/>
        </w:trPr>
        <w:tc>
          <w:tcPr>
            <w:tcW w:w="918" w:type="dxa"/>
            <w:tcBorders>
              <w:top w:val="single" w:sz="4" w:space="0" w:color="auto"/>
              <w:left w:val="single" w:sz="4" w:space="0" w:color="auto"/>
              <w:bottom w:val="single" w:sz="4" w:space="0" w:color="auto"/>
              <w:right w:val="single" w:sz="4" w:space="0" w:color="auto"/>
            </w:tcBorders>
            <w:hideMark/>
          </w:tcPr>
          <w:p w14:paraId="58B73995" w14:textId="77777777" w:rsidR="006A24DB" w:rsidRDefault="006A24DB" w:rsidP="006A24DB">
            <w:pPr>
              <w:autoSpaceDE w:val="0"/>
              <w:autoSpaceDN w:val="0"/>
              <w:adjustRightInd w:val="0"/>
              <w:jc w:val="center"/>
              <w:rPr>
                <w:b/>
                <w:sz w:val="28"/>
                <w:szCs w:val="28"/>
              </w:rPr>
            </w:pPr>
            <w:r>
              <w:rPr>
                <w:b/>
                <w:sz w:val="28"/>
                <w:szCs w:val="28"/>
              </w:rPr>
              <w:lastRenderedPageBreak/>
              <w:t>6</w:t>
            </w:r>
          </w:p>
        </w:tc>
        <w:tc>
          <w:tcPr>
            <w:tcW w:w="1260" w:type="dxa"/>
            <w:tcBorders>
              <w:top w:val="single" w:sz="4" w:space="0" w:color="auto"/>
              <w:left w:val="single" w:sz="4" w:space="0" w:color="auto"/>
              <w:right w:val="single" w:sz="4" w:space="0" w:color="auto"/>
            </w:tcBorders>
          </w:tcPr>
          <w:p w14:paraId="082900F1" w14:textId="659AC87D" w:rsidR="006A24DB" w:rsidRPr="00A031D9" w:rsidRDefault="006A24DB" w:rsidP="006A24DB">
            <w:pPr>
              <w:autoSpaceDE w:val="0"/>
              <w:autoSpaceDN w:val="0"/>
              <w:adjustRightInd w:val="0"/>
            </w:pPr>
          </w:p>
        </w:tc>
        <w:tc>
          <w:tcPr>
            <w:tcW w:w="2790" w:type="dxa"/>
            <w:tcBorders>
              <w:top w:val="single" w:sz="4" w:space="0" w:color="auto"/>
              <w:left w:val="single" w:sz="4" w:space="0" w:color="auto"/>
              <w:right w:val="single" w:sz="4" w:space="0" w:color="auto"/>
            </w:tcBorders>
            <w:vAlign w:val="center"/>
          </w:tcPr>
          <w:p w14:paraId="2815E209" w14:textId="3A59AD6A" w:rsidR="006A24DB" w:rsidRPr="006A24DB" w:rsidRDefault="006A24DB" w:rsidP="006A24DB">
            <w:pPr>
              <w:autoSpaceDE w:val="0"/>
              <w:autoSpaceDN w:val="0"/>
              <w:adjustRightInd w:val="0"/>
            </w:pPr>
            <w:r w:rsidRPr="006A24DB">
              <w:t xml:space="preserve">Archaeological Approaches: </w:t>
            </w:r>
            <w:r w:rsidR="00D7566A" w:rsidRPr="006A24DB">
              <w:t>Indigenous Archaeology</w:t>
            </w:r>
          </w:p>
        </w:tc>
        <w:tc>
          <w:tcPr>
            <w:tcW w:w="4680" w:type="dxa"/>
            <w:tcBorders>
              <w:top w:val="single" w:sz="4" w:space="0" w:color="auto"/>
              <w:left w:val="single" w:sz="4" w:space="0" w:color="auto"/>
              <w:right w:val="single" w:sz="4" w:space="0" w:color="auto"/>
            </w:tcBorders>
          </w:tcPr>
          <w:p w14:paraId="62AF981A" w14:textId="6CC2F258" w:rsidR="006A24DB" w:rsidRPr="00A031D9" w:rsidRDefault="002B19B1" w:rsidP="006A24DB">
            <w:r>
              <w:t>Newsom, Bonnie (2021) Ch. 20 From THPO to PhD: Indigenous Archaeologies, Shifting Social Positioning, and the Gray Space Between Emic and Etic Approaches</w:t>
            </w:r>
          </w:p>
        </w:tc>
      </w:tr>
      <w:tr w:rsidR="006A24DB" w14:paraId="50313695" w14:textId="77777777" w:rsidTr="00DC7A48">
        <w:trPr>
          <w:trHeight w:val="1137"/>
        </w:trPr>
        <w:tc>
          <w:tcPr>
            <w:tcW w:w="918" w:type="dxa"/>
            <w:tcBorders>
              <w:top w:val="single" w:sz="4" w:space="0" w:color="auto"/>
              <w:left w:val="single" w:sz="4" w:space="0" w:color="auto"/>
              <w:bottom w:val="single" w:sz="4" w:space="0" w:color="auto"/>
              <w:right w:val="single" w:sz="4" w:space="0" w:color="auto"/>
            </w:tcBorders>
            <w:hideMark/>
          </w:tcPr>
          <w:p w14:paraId="3AAED2E7" w14:textId="77777777" w:rsidR="006A24DB" w:rsidRDefault="006A24DB" w:rsidP="006A24DB">
            <w:pPr>
              <w:autoSpaceDE w:val="0"/>
              <w:autoSpaceDN w:val="0"/>
              <w:adjustRightInd w:val="0"/>
              <w:jc w:val="center"/>
              <w:rPr>
                <w:b/>
                <w:sz w:val="28"/>
                <w:szCs w:val="28"/>
              </w:rPr>
            </w:pPr>
            <w:r>
              <w:rPr>
                <w:b/>
                <w:sz w:val="28"/>
                <w:szCs w:val="28"/>
              </w:rPr>
              <w:t>7</w:t>
            </w:r>
          </w:p>
        </w:tc>
        <w:tc>
          <w:tcPr>
            <w:tcW w:w="1260" w:type="dxa"/>
            <w:tcBorders>
              <w:top w:val="single" w:sz="4" w:space="0" w:color="auto"/>
              <w:left w:val="single" w:sz="4" w:space="0" w:color="auto"/>
              <w:right w:val="single" w:sz="4" w:space="0" w:color="auto"/>
            </w:tcBorders>
          </w:tcPr>
          <w:p w14:paraId="5FDDBE9C" w14:textId="08D76FE7" w:rsidR="006A24DB" w:rsidRPr="00A031D9" w:rsidRDefault="006A24DB" w:rsidP="006A24DB">
            <w:pPr>
              <w:autoSpaceDE w:val="0"/>
              <w:autoSpaceDN w:val="0"/>
              <w:adjustRightInd w:val="0"/>
            </w:pPr>
          </w:p>
        </w:tc>
        <w:tc>
          <w:tcPr>
            <w:tcW w:w="2790" w:type="dxa"/>
            <w:tcBorders>
              <w:top w:val="single" w:sz="4" w:space="0" w:color="auto"/>
              <w:left w:val="single" w:sz="4" w:space="0" w:color="auto"/>
              <w:right w:val="single" w:sz="4" w:space="0" w:color="auto"/>
            </w:tcBorders>
          </w:tcPr>
          <w:p w14:paraId="58E64694" w14:textId="31A08DC8" w:rsidR="006A24DB" w:rsidRPr="006A24DB" w:rsidRDefault="006A24DB" w:rsidP="006A24DB">
            <w:pPr>
              <w:autoSpaceDE w:val="0"/>
              <w:autoSpaceDN w:val="0"/>
              <w:adjustRightInd w:val="0"/>
            </w:pPr>
            <w:r w:rsidRPr="006A24DB">
              <w:t xml:space="preserve">Archaeological Approaches: </w:t>
            </w:r>
            <w:r w:rsidR="00D7566A">
              <w:t>Participatory Action Research (PAR)</w:t>
            </w:r>
          </w:p>
        </w:tc>
        <w:tc>
          <w:tcPr>
            <w:tcW w:w="4680" w:type="dxa"/>
            <w:tcBorders>
              <w:top w:val="single" w:sz="4" w:space="0" w:color="auto"/>
              <w:left w:val="single" w:sz="4" w:space="0" w:color="auto"/>
              <w:right w:val="single" w:sz="4" w:space="0" w:color="auto"/>
            </w:tcBorders>
          </w:tcPr>
          <w:p w14:paraId="35426BE0" w14:textId="786BFC24" w:rsidR="006A24DB" w:rsidRPr="00A031D9" w:rsidRDefault="002B19B1" w:rsidP="006A24DB">
            <w:r>
              <w:t>García-</w:t>
            </w:r>
            <w:proofErr w:type="spellStart"/>
            <w:r>
              <w:t>Weyandt</w:t>
            </w:r>
            <w:proofErr w:type="spellEnd"/>
            <w:r>
              <w:t xml:space="preserve">, Cyndy Margarita (2021) Ch. 22: </w:t>
            </w:r>
            <w:proofErr w:type="spellStart"/>
            <w:r>
              <w:t>Taniuki</w:t>
            </w:r>
            <w:proofErr w:type="spellEnd"/>
            <w:r>
              <w:t xml:space="preserve"> (Our Language) Project: Community-Based Participatory Active Research (CBPAR) in Language Revitalization. </w:t>
            </w:r>
          </w:p>
        </w:tc>
      </w:tr>
      <w:tr w:rsidR="006A24DB" w14:paraId="5EAAEDA1" w14:textId="77777777" w:rsidTr="00AD1681">
        <w:trPr>
          <w:trHeight w:val="1558"/>
        </w:trPr>
        <w:tc>
          <w:tcPr>
            <w:tcW w:w="918" w:type="dxa"/>
            <w:tcBorders>
              <w:top w:val="single" w:sz="4" w:space="0" w:color="auto"/>
              <w:left w:val="single" w:sz="4" w:space="0" w:color="auto"/>
              <w:bottom w:val="single" w:sz="4" w:space="0" w:color="auto"/>
              <w:right w:val="single" w:sz="4" w:space="0" w:color="auto"/>
            </w:tcBorders>
            <w:hideMark/>
          </w:tcPr>
          <w:p w14:paraId="78464F25" w14:textId="77777777" w:rsidR="006A24DB" w:rsidRDefault="006A24DB" w:rsidP="006A24DB">
            <w:pPr>
              <w:autoSpaceDE w:val="0"/>
              <w:autoSpaceDN w:val="0"/>
              <w:adjustRightInd w:val="0"/>
              <w:jc w:val="center"/>
              <w:rPr>
                <w:b/>
                <w:sz w:val="28"/>
                <w:szCs w:val="28"/>
              </w:rPr>
            </w:pPr>
            <w:r>
              <w:rPr>
                <w:b/>
                <w:sz w:val="28"/>
                <w:szCs w:val="28"/>
              </w:rPr>
              <w:t>8</w:t>
            </w:r>
          </w:p>
        </w:tc>
        <w:tc>
          <w:tcPr>
            <w:tcW w:w="1260" w:type="dxa"/>
            <w:tcBorders>
              <w:top w:val="single" w:sz="4" w:space="0" w:color="auto"/>
              <w:left w:val="single" w:sz="4" w:space="0" w:color="auto"/>
              <w:right w:val="single" w:sz="4" w:space="0" w:color="auto"/>
            </w:tcBorders>
          </w:tcPr>
          <w:p w14:paraId="3C574311" w14:textId="53038A7D" w:rsidR="006A24DB" w:rsidRPr="00A031D9" w:rsidRDefault="006A24DB" w:rsidP="006A24DB">
            <w:pPr>
              <w:autoSpaceDE w:val="0"/>
              <w:autoSpaceDN w:val="0"/>
              <w:adjustRightInd w:val="0"/>
            </w:pPr>
          </w:p>
        </w:tc>
        <w:tc>
          <w:tcPr>
            <w:tcW w:w="2790" w:type="dxa"/>
            <w:tcBorders>
              <w:top w:val="single" w:sz="4" w:space="0" w:color="auto"/>
              <w:left w:val="single" w:sz="4" w:space="0" w:color="auto"/>
              <w:right w:val="single" w:sz="4" w:space="0" w:color="auto"/>
            </w:tcBorders>
            <w:vAlign w:val="center"/>
          </w:tcPr>
          <w:p w14:paraId="7FEFB4B6" w14:textId="2C06AFC4" w:rsidR="006A24DB" w:rsidRPr="006A24DB" w:rsidRDefault="006A24DB" w:rsidP="006A24DB">
            <w:pPr>
              <w:autoSpaceDE w:val="0"/>
              <w:autoSpaceDN w:val="0"/>
              <w:adjustRightInd w:val="0"/>
            </w:pPr>
            <w:r w:rsidRPr="006A24DB">
              <w:t>Archaeological Approaches: CBPR</w:t>
            </w:r>
          </w:p>
        </w:tc>
        <w:tc>
          <w:tcPr>
            <w:tcW w:w="4680" w:type="dxa"/>
            <w:tcBorders>
              <w:top w:val="single" w:sz="4" w:space="0" w:color="auto"/>
              <w:left w:val="single" w:sz="4" w:space="0" w:color="auto"/>
              <w:right w:val="single" w:sz="4" w:space="0" w:color="auto"/>
            </w:tcBorders>
          </w:tcPr>
          <w:p w14:paraId="612E2574" w14:textId="77777777" w:rsidR="006A24DB" w:rsidRDefault="002B19B1" w:rsidP="006A24DB">
            <w:r>
              <w:t xml:space="preserve">McCleary, Alexandra </w:t>
            </w:r>
            <w:r w:rsidR="00454028">
              <w:t>(2021) Ch. 8: Risk Mitigation in Community Based Archaeological Projects: The Importance of Power Sharing in the Spirit of Reciprocity.</w:t>
            </w:r>
          </w:p>
          <w:p w14:paraId="6FC8D952" w14:textId="77777777" w:rsidR="00454028" w:rsidRDefault="00454028" w:rsidP="006A24DB"/>
          <w:p w14:paraId="2A92D966" w14:textId="5EC6BCC1" w:rsidR="00454028" w:rsidRPr="00A031D9" w:rsidRDefault="00454028" w:rsidP="006A24DB">
            <w:proofErr w:type="spellStart"/>
            <w:r>
              <w:t>Atalay</w:t>
            </w:r>
            <w:proofErr w:type="spellEnd"/>
            <w:r>
              <w:t>, Sonya (2021) Conclusion: Complexities, Triumphs, Missteps, and Joys of Conducting Community-Based PhD Research: What We Learn from Graduate Student Experiences.</w:t>
            </w:r>
          </w:p>
        </w:tc>
      </w:tr>
      <w:tr w:rsidR="006A24DB" w14:paraId="628EB4EB" w14:textId="77777777" w:rsidTr="00DF3A64">
        <w:trPr>
          <w:trHeight w:val="1300"/>
        </w:trPr>
        <w:tc>
          <w:tcPr>
            <w:tcW w:w="918" w:type="dxa"/>
            <w:tcBorders>
              <w:top w:val="single" w:sz="4" w:space="0" w:color="auto"/>
              <w:left w:val="single" w:sz="4" w:space="0" w:color="auto"/>
              <w:bottom w:val="single" w:sz="4" w:space="0" w:color="auto"/>
              <w:right w:val="single" w:sz="4" w:space="0" w:color="auto"/>
            </w:tcBorders>
            <w:hideMark/>
          </w:tcPr>
          <w:p w14:paraId="3BCD7873" w14:textId="77777777" w:rsidR="006A24DB" w:rsidRDefault="006A24DB" w:rsidP="006A24DB">
            <w:pPr>
              <w:autoSpaceDE w:val="0"/>
              <w:autoSpaceDN w:val="0"/>
              <w:adjustRightInd w:val="0"/>
              <w:jc w:val="center"/>
              <w:rPr>
                <w:b/>
                <w:sz w:val="28"/>
                <w:szCs w:val="28"/>
              </w:rPr>
            </w:pPr>
            <w:r>
              <w:rPr>
                <w:b/>
                <w:sz w:val="28"/>
                <w:szCs w:val="28"/>
              </w:rPr>
              <w:t>9</w:t>
            </w:r>
          </w:p>
        </w:tc>
        <w:tc>
          <w:tcPr>
            <w:tcW w:w="1260" w:type="dxa"/>
            <w:tcBorders>
              <w:top w:val="single" w:sz="4" w:space="0" w:color="auto"/>
              <w:left w:val="single" w:sz="4" w:space="0" w:color="auto"/>
              <w:right w:val="single" w:sz="4" w:space="0" w:color="auto"/>
            </w:tcBorders>
          </w:tcPr>
          <w:p w14:paraId="5492A3BA" w14:textId="04ED7E66" w:rsidR="006A24DB" w:rsidRPr="00A031D9" w:rsidRDefault="006A24DB" w:rsidP="006A24DB">
            <w:pPr>
              <w:autoSpaceDE w:val="0"/>
              <w:autoSpaceDN w:val="0"/>
              <w:adjustRightInd w:val="0"/>
            </w:pPr>
          </w:p>
        </w:tc>
        <w:tc>
          <w:tcPr>
            <w:tcW w:w="2790" w:type="dxa"/>
            <w:tcBorders>
              <w:top w:val="single" w:sz="4" w:space="0" w:color="auto"/>
              <w:left w:val="single" w:sz="4" w:space="0" w:color="auto"/>
              <w:right w:val="single" w:sz="4" w:space="0" w:color="auto"/>
            </w:tcBorders>
            <w:vAlign w:val="center"/>
          </w:tcPr>
          <w:p w14:paraId="189FE925" w14:textId="5AD09004" w:rsidR="006A24DB" w:rsidRPr="00027A8B" w:rsidRDefault="00743832" w:rsidP="006A24DB">
            <w:pPr>
              <w:autoSpaceDE w:val="0"/>
              <w:autoSpaceDN w:val="0"/>
              <w:adjustRightInd w:val="0"/>
            </w:pPr>
            <w:r>
              <w:t xml:space="preserve">Decolonizing Methodology </w:t>
            </w:r>
          </w:p>
        </w:tc>
        <w:tc>
          <w:tcPr>
            <w:tcW w:w="4680" w:type="dxa"/>
            <w:tcBorders>
              <w:top w:val="single" w:sz="4" w:space="0" w:color="auto"/>
              <w:left w:val="single" w:sz="4" w:space="0" w:color="auto"/>
              <w:bottom w:val="single" w:sz="4" w:space="0" w:color="auto"/>
              <w:right w:val="single" w:sz="4" w:space="0" w:color="auto"/>
            </w:tcBorders>
          </w:tcPr>
          <w:p w14:paraId="59089B42" w14:textId="4746845D" w:rsidR="006A24DB" w:rsidRDefault="00027A8B" w:rsidP="006A24DB">
            <w:r>
              <w:t>Tu</w:t>
            </w:r>
            <w:r w:rsidR="00743832">
              <w:t>hi</w:t>
            </w:r>
            <w:r>
              <w:t>wai</w:t>
            </w:r>
            <w:r w:rsidR="00743832">
              <w:t xml:space="preserve"> Smith</w:t>
            </w:r>
            <w:r>
              <w:t xml:space="preserve"> (</w:t>
            </w:r>
            <w:proofErr w:type="spellStart"/>
            <w:r>
              <w:t>Laulima</w:t>
            </w:r>
            <w:proofErr w:type="spellEnd"/>
            <w:r>
              <w:t>)</w:t>
            </w:r>
          </w:p>
          <w:p w14:paraId="49BFEA5C" w14:textId="56206CB4" w:rsidR="00027A8B" w:rsidRPr="00A031D9" w:rsidRDefault="00027A8B" w:rsidP="006A24DB">
            <w:proofErr w:type="spellStart"/>
            <w:r>
              <w:t>Cayete</w:t>
            </w:r>
            <w:proofErr w:type="spellEnd"/>
            <w:r>
              <w:t xml:space="preserve"> (</w:t>
            </w:r>
            <w:proofErr w:type="spellStart"/>
            <w:r>
              <w:t>Laulima</w:t>
            </w:r>
            <w:proofErr w:type="spellEnd"/>
            <w:r>
              <w:t>)</w:t>
            </w:r>
          </w:p>
        </w:tc>
      </w:tr>
      <w:tr w:rsidR="006A24DB" w14:paraId="40C9CDB2" w14:textId="77777777" w:rsidTr="00ED3C40">
        <w:trPr>
          <w:trHeight w:val="1358"/>
        </w:trPr>
        <w:tc>
          <w:tcPr>
            <w:tcW w:w="918" w:type="dxa"/>
            <w:tcBorders>
              <w:top w:val="single" w:sz="4" w:space="0" w:color="auto"/>
              <w:left w:val="single" w:sz="4" w:space="0" w:color="auto"/>
              <w:bottom w:val="single" w:sz="4" w:space="0" w:color="auto"/>
              <w:right w:val="single" w:sz="4" w:space="0" w:color="auto"/>
            </w:tcBorders>
            <w:hideMark/>
          </w:tcPr>
          <w:p w14:paraId="18F275B4" w14:textId="77777777" w:rsidR="006A24DB" w:rsidRDefault="006A24DB" w:rsidP="006A24DB">
            <w:pPr>
              <w:autoSpaceDE w:val="0"/>
              <w:autoSpaceDN w:val="0"/>
              <w:adjustRightInd w:val="0"/>
              <w:jc w:val="center"/>
              <w:rPr>
                <w:b/>
                <w:sz w:val="28"/>
                <w:szCs w:val="28"/>
              </w:rPr>
            </w:pPr>
            <w:r w:rsidRPr="005F72D7">
              <w:rPr>
                <w:b/>
                <w:color w:val="FF0000"/>
                <w:sz w:val="28"/>
                <w:szCs w:val="28"/>
              </w:rPr>
              <w:t>10</w:t>
            </w:r>
          </w:p>
        </w:tc>
        <w:tc>
          <w:tcPr>
            <w:tcW w:w="8730" w:type="dxa"/>
            <w:gridSpan w:val="3"/>
            <w:tcBorders>
              <w:top w:val="single" w:sz="4" w:space="0" w:color="auto"/>
              <w:left w:val="single" w:sz="4" w:space="0" w:color="auto"/>
              <w:right w:val="single" w:sz="4" w:space="0" w:color="auto"/>
            </w:tcBorders>
            <w:vAlign w:val="center"/>
          </w:tcPr>
          <w:p w14:paraId="289A4159" w14:textId="7161D159" w:rsidR="006A24DB" w:rsidRPr="00027A8B" w:rsidRDefault="006A24DB" w:rsidP="006A24DB">
            <w:pPr>
              <w:jc w:val="center"/>
              <w:rPr>
                <w:color w:val="FF0000"/>
              </w:rPr>
            </w:pPr>
            <w:r w:rsidRPr="00027A8B">
              <w:rPr>
                <w:color w:val="FF0000"/>
              </w:rPr>
              <w:t>SPRING BREAK</w:t>
            </w:r>
          </w:p>
        </w:tc>
      </w:tr>
      <w:tr w:rsidR="006A24DB" w14:paraId="1B631A5C" w14:textId="77777777" w:rsidTr="005C09B9">
        <w:trPr>
          <w:trHeight w:val="2392"/>
        </w:trPr>
        <w:tc>
          <w:tcPr>
            <w:tcW w:w="918" w:type="dxa"/>
            <w:tcBorders>
              <w:top w:val="single" w:sz="4" w:space="0" w:color="auto"/>
              <w:left w:val="single" w:sz="4" w:space="0" w:color="auto"/>
              <w:right w:val="single" w:sz="4" w:space="0" w:color="auto"/>
            </w:tcBorders>
          </w:tcPr>
          <w:p w14:paraId="18E501C1" w14:textId="77777777" w:rsidR="006A24DB" w:rsidRDefault="006A24DB" w:rsidP="006A24DB">
            <w:pPr>
              <w:autoSpaceDE w:val="0"/>
              <w:autoSpaceDN w:val="0"/>
              <w:adjustRightInd w:val="0"/>
              <w:jc w:val="center"/>
              <w:rPr>
                <w:b/>
                <w:sz w:val="28"/>
                <w:szCs w:val="28"/>
              </w:rPr>
            </w:pPr>
            <w:r>
              <w:rPr>
                <w:b/>
                <w:sz w:val="28"/>
                <w:szCs w:val="28"/>
              </w:rPr>
              <w:t>11</w:t>
            </w:r>
          </w:p>
        </w:tc>
        <w:tc>
          <w:tcPr>
            <w:tcW w:w="1260" w:type="dxa"/>
            <w:tcBorders>
              <w:top w:val="single" w:sz="4" w:space="0" w:color="auto"/>
              <w:left w:val="single" w:sz="4" w:space="0" w:color="auto"/>
              <w:right w:val="single" w:sz="4" w:space="0" w:color="auto"/>
            </w:tcBorders>
          </w:tcPr>
          <w:p w14:paraId="248105A8" w14:textId="2616B1E6" w:rsidR="006A24DB" w:rsidRDefault="006A24DB" w:rsidP="006A24DB">
            <w:pPr>
              <w:autoSpaceDE w:val="0"/>
              <w:autoSpaceDN w:val="0"/>
              <w:adjustRightInd w:val="0"/>
            </w:pPr>
          </w:p>
        </w:tc>
        <w:tc>
          <w:tcPr>
            <w:tcW w:w="2790" w:type="dxa"/>
            <w:tcBorders>
              <w:top w:val="single" w:sz="4" w:space="0" w:color="auto"/>
              <w:left w:val="single" w:sz="4" w:space="0" w:color="auto"/>
              <w:right w:val="single" w:sz="4" w:space="0" w:color="auto"/>
            </w:tcBorders>
            <w:vAlign w:val="center"/>
          </w:tcPr>
          <w:p w14:paraId="04C2CEE2" w14:textId="0E31CB17" w:rsidR="006A24DB" w:rsidRPr="00027A8B" w:rsidRDefault="00027A8B" w:rsidP="006A24DB">
            <w:pPr>
              <w:autoSpaceDE w:val="0"/>
              <w:autoSpaceDN w:val="0"/>
              <w:adjustRightInd w:val="0"/>
              <w:rPr>
                <w:color w:val="00B0F0"/>
              </w:rPr>
            </w:pPr>
            <w:r>
              <w:t xml:space="preserve">IBR Shortcomings and Ethical Considerations </w:t>
            </w:r>
          </w:p>
        </w:tc>
        <w:tc>
          <w:tcPr>
            <w:tcW w:w="4680" w:type="dxa"/>
            <w:tcBorders>
              <w:top w:val="single" w:sz="4" w:space="0" w:color="auto"/>
              <w:left w:val="single" w:sz="4" w:space="0" w:color="auto"/>
              <w:right w:val="single" w:sz="4" w:space="0" w:color="auto"/>
            </w:tcBorders>
          </w:tcPr>
          <w:p w14:paraId="44E835C2" w14:textId="3F0E0CE4" w:rsidR="006A24DB" w:rsidRDefault="00027A8B" w:rsidP="006A24DB">
            <w:r>
              <w:t>Shelley and Enos (</w:t>
            </w:r>
            <w:proofErr w:type="spellStart"/>
            <w:r>
              <w:t>Laulima</w:t>
            </w:r>
            <w:proofErr w:type="spellEnd"/>
            <w:r>
              <w:t>)</w:t>
            </w:r>
          </w:p>
        </w:tc>
      </w:tr>
      <w:tr w:rsidR="006A24DB" w14:paraId="66535F56" w14:textId="77777777" w:rsidTr="00BB57F2">
        <w:trPr>
          <w:trHeight w:val="2579"/>
        </w:trPr>
        <w:tc>
          <w:tcPr>
            <w:tcW w:w="918" w:type="dxa"/>
            <w:tcBorders>
              <w:top w:val="single" w:sz="4" w:space="0" w:color="auto"/>
              <w:left w:val="single" w:sz="4" w:space="0" w:color="auto"/>
              <w:right w:val="single" w:sz="4" w:space="0" w:color="auto"/>
            </w:tcBorders>
            <w:hideMark/>
          </w:tcPr>
          <w:p w14:paraId="2A5D4EB6" w14:textId="77777777" w:rsidR="006A24DB" w:rsidRDefault="006A24DB" w:rsidP="006A24DB">
            <w:pPr>
              <w:autoSpaceDE w:val="0"/>
              <w:autoSpaceDN w:val="0"/>
              <w:adjustRightInd w:val="0"/>
              <w:jc w:val="center"/>
              <w:rPr>
                <w:b/>
                <w:sz w:val="28"/>
                <w:szCs w:val="28"/>
              </w:rPr>
            </w:pPr>
            <w:r>
              <w:rPr>
                <w:b/>
                <w:sz w:val="28"/>
                <w:szCs w:val="28"/>
              </w:rPr>
              <w:lastRenderedPageBreak/>
              <w:t>12</w:t>
            </w:r>
          </w:p>
        </w:tc>
        <w:tc>
          <w:tcPr>
            <w:tcW w:w="1260" w:type="dxa"/>
            <w:tcBorders>
              <w:top w:val="single" w:sz="4" w:space="0" w:color="auto"/>
              <w:left w:val="single" w:sz="4" w:space="0" w:color="auto"/>
              <w:right w:val="single" w:sz="4" w:space="0" w:color="auto"/>
            </w:tcBorders>
          </w:tcPr>
          <w:p w14:paraId="58A158E2" w14:textId="35B9DDEE" w:rsidR="006A24DB" w:rsidRPr="00A031D9" w:rsidRDefault="006A24DB" w:rsidP="006A24DB">
            <w:pPr>
              <w:autoSpaceDE w:val="0"/>
              <w:autoSpaceDN w:val="0"/>
              <w:adjustRightInd w:val="0"/>
            </w:pPr>
          </w:p>
        </w:tc>
        <w:tc>
          <w:tcPr>
            <w:tcW w:w="2790" w:type="dxa"/>
            <w:tcBorders>
              <w:top w:val="single" w:sz="4" w:space="0" w:color="auto"/>
              <w:left w:val="single" w:sz="4" w:space="0" w:color="auto"/>
              <w:right w:val="single" w:sz="4" w:space="0" w:color="auto"/>
            </w:tcBorders>
          </w:tcPr>
          <w:p w14:paraId="40DBBBDB" w14:textId="682E18D5" w:rsidR="006A24DB" w:rsidRPr="00027A8B" w:rsidRDefault="006A24DB" w:rsidP="006A24DB">
            <w:r w:rsidRPr="00027A8B">
              <w:t>Applied Anthropological Approaches:</w:t>
            </w:r>
            <w:r w:rsidR="00027A8B" w:rsidRPr="00027A8B">
              <w:t xml:space="preserve"> CBPR, PAR,</w:t>
            </w:r>
            <w:r w:rsidR="00027A8B">
              <w:t xml:space="preserve"> </w:t>
            </w:r>
            <w:r w:rsidR="0005644F">
              <w:t xml:space="preserve">and </w:t>
            </w:r>
            <w:r w:rsidR="00027A8B" w:rsidRPr="00027A8B">
              <w:t>CBPAR</w:t>
            </w:r>
          </w:p>
        </w:tc>
        <w:tc>
          <w:tcPr>
            <w:tcW w:w="4680" w:type="dxa"/>
            <w:tcBorders>
              <w:top w:val="single" w:sz="4" w:space="0" w:color="auto"/>
              <w:left w:val="single" w:sz="4" w:space="0" w:color="auto"/>
              <w:right w:val="single" w:sz="4" w:space="0" w:color="auto"/>
            </w:tcBorders>
          </w:tcPr>
          <w:p w14:paraId="7C44613D" w14:textId="6AF156ED" w:rsidR="006A24DB" w:rsidRPr="00A031D9" w:rsidRDefault="00027A8B" w:rsidP="006A24DB">
            <w:r>
              <w:t>Mello (</w:t>
            </w:r>
            <w:proofErr w:type="spellStart"/>
            <w:r>
              <w:t>Laulima</w:t>
            </w:r>
            <w:proofErr w:type="spellEnd"/>
            <w:r>
              <w:t>)</w:t>
            </w:r>
          </w:p>
        </w:tc>
      </w:tr>
      <w:tr w:rsidR="006A24DB" w14:paraId="42CFFBE9" w14:textId="77777777" w:rsidTr="000214C9">
        <w:trPr>
          <w:trHeight w:val="1558"/>
        </w:trPr>
        <w:tc>
          <w:tcPr>
            <w:tcW w:w="918" w:type="dxa"/>
            <w:tcBorders>
              <w:top w:val="single" w:sz="4" w:space="0" w:color="auto"/>
              <w:left w:val="single" w:sz="4" w:space="0" w:color="auto"/>
              <w:right w:val="single" w:sz="4" w:space="0" w:color="auto"/>
            </w:tcBorders>
            <w:hideMark/>
          </w:tcPr>
          <w:p w14:paraId="1F33D629" w14:textId="77777777" w:rsidR="006A24DB" w:rsidRDefault="006A24DB" w:rsidP="006A24DB">
            <w:pPr>
              <w:autoSpaceDE w:val="0"/>
              <w:autoSpaceDN w:val="0"/>
              <w:adjustRightInd w:val="0"/>
              <w:jc w:val="center"/>
              <w:rPr>
                <w:b/>
                <w:sz w:val="28"/>
                <w:szCs w:val="28"/>
              </w:rPr>
            </w:pPr>
            <w:r>
              <w:rPr>
                <w:b/>
                <w:sz w:val="28"/>
                <w:szCs w:val="28"/>
              </w:rPr>
              <w:t>13</w:t>
            </w:r>
          </w:p>
        </w:tc>
        <w:tc>
          <w:tcPr>
            <w:tcW w:w="1260" w:type="dxa"/>
            <w:tcBorders>
              <w:top w:val="single" w:sz="4" w:space="0" w:color="auto"/>
              <w:left w:val="single" w:sz="4" w:space="0" w:color="auto"/>
              <w:right w:val="single" w:sz="4" w:space="0" w:color="auto"/>
            </w:tcBorders>
          </w:tcPr>
          <w:p w14:paraId="22ABA043" w14:textId="4F0BE7AE" w:rsidR="006A24DB" w:rsidRPr="00A031D9" w:rsidRDefault="006A24DB" w:rsidP="006A24DB">
            <w:pPr>
              <w:autoSpaceDE w:val="0"/>
              <w:autoSpaceDN w:val="0"/>
              <w:adjustRightInd w:val="0"/>
            </w:pPr>
          </w:p>
        </w:tc>
        <w:tc>
          <w:tcPr>
            <w:tcW w:w="2790" w:type="dxa"/>
            <w:tcBorders>
              <w:top w:val="single" w:sz="4" w:space="0" w:color="auto"/>
              <w:left w:val="single" w:sz="4" w:space="0" w:color="auto"/>
              <w:right w:val="single" w:sz="4" w:space="0" w:color="auto"/>
            </w:tcBorders>
          </w:tcPr>
          <w:p w14:paraId="24C15A08" w14:textId="13BABAB5" w:rsidR="006A24DB" w:rsidRPr="00027A8B" w:rsidRDefault="0005644F" w:rsidP="006A24DB">
            <w:r>
              <w:t>Engaged Anthropology</w:t>
            </w:r>
            <w:r w:rsidR="006A24DB" w:rsidRPr="00027A8B">
              <w:t>:</w:t>
            </w:r>
            <w:r w:rsidR="00027A8B" w:rsidRPr="00027A8B">
              <w:t xml:space="preserve"> </w:t>
            </w:r>
            <w:r>
              <w:t>Community Organized and Managed Research (COMR)</w:t>
            </w:r>
            <w:r w:rsidR="00027A8B" w:rsidRPr="00027A8B">
              <w:t xml:space="preserve"> </w:t>
            </w:r>
          </w:p>
        </w:tc>
        <w:tc>
          <w:tcPr>
            <w:tcW w:w="4680" w:type="dxa"/>
            <w:tcBorders>
              <w:top w:val="single" w:sz="4" w:space="0" w:color="auto"/>
              <w:left w:val="single" w:sz="4" w:space="0" w:color="auto"/>
              <w:right w:val="single" w:sz="4" w:space="0" w:color="auto"/>
            </w:tcBorders>
          </w:tcPr>
          <w:p w14:paraId="20F06E9B" w14:textId="0D198BC8" w:rsidR="006A24DB" w:rsidRPr="00A031D9" w:rsidRDefault="00743832" w:rsidP="006A24DB">
            <w:r>
              <w:t>Mello (</w:t>
            </w:r>
            <w:proofErr w:type="spellStart"/>
            <w:r>
              <w:t>Laulima</w:t>
            </w:r>
            <w:proofErr w:type="spellEnd"/>
            <w:r>
              <w:t>)</w:t>
            </w:r>
          </w:p>
        </w:tc>
      </w:tr>
      <w:tr w:rsidR="006A24DB" w14:paraId="08B9B9A1" w14:textId="77777777" w:rsidTr="00A375EA">
        <w:trPr>
          <w:trHeight w:val="1042"/>
        </w:trPr>
        <w:tc>
          <w:tcPr>
            <w:tcW w:w="918" w:type="dxa"/>
            <w:tcBorders>
              <w:top w:val="single" w:sz="4" w:space="0" w:color="auto"/>
              <w:left w:val="single" w:sz="4" w:space="0" w:color="auto"/>
              <w:right w:val="single" w:sz="4" w:space="0" w:color="auto"/>
            </w:tcBorders>
            <w:hideMark/>
          </w:tcPr>
          <w:p w14:paraId="7B806521" w14:textId="77777777" w:rsidR="006A24DB" w:rsidRDefault="006A24DB" w:rsidP="006A24DB">
            <w:pPr>
              <w:autoSpaceDE w:val="0"/>
              <w:autoSpaceDN w:val="0"/>
              <w:adjustRightInd w:val="0"/>
              <w:jc w:val="center"/>
              <w:rPr>
                <w:b/>
                <w:sz w:val="28"/>
                <w:szCs w:val="28"/>
              </w:rPr>
            </w:pPr>
            <w:r>
              <w:rPr>
                <w:b/>
                <w:sz w:val="28"/>
                <w:szCs w:val="28"/>
              </w:rPr>
              <w:t>14</w:t>
            </w:r>
          </w:p>
        </w:tc>
        <w:tc>
          <w:tcPr>
            <w:tcW w:w="1260" w:type="dxa"/>
            <w:tcBorders>
              <w:top w:val="single" w:sz="4" w:space="0" w:color="auto"/>
              <w:left w:val="single" w:sz="4" w:space="0" w:color="auto"/>
              <w:right w:val="single" w:sz="4" w:space="0" w:color="auto"/>
            </w:tcBorders>
          </w:tcPr>
          <w:p w14:paraId="07B4A8E4" w14:textId="0F3694D7" w:rsidR="006A24DB" w:rsidRPr="00A031D9" w:rsidRDefault="006A24DB" w:rsidP="006A24DB">
            <w:pPr>
              <w:autoSpaceDE w:val="0"/>
              <w:autoSpaceDN w:val="0"/>
              <w:adjustRightInd w:val="0"/>
            </w:pPr>
          </w:p>
        </w:tc>
        <w:tc>
          <w:tcPr>
            <w:tcW w:w="2790" w:type="dxa"/>
            <w:tcBorders>
              <w:top w:val="single" w:sz="4" w:space="0" w:color="auto"/>
              <w:left w:val="single" w:sz="4" w:space="0" w:color="auto"/>
              <w:right w:val="single" w:sz="4" w:space="0" w:color="auto"/>
            </w:tcBorders>
            <w:vAlign w:val="center"/>
          </w:tcPr>
          <w:p w14:paraId="38BFD6B8" w14:textId="2CB81863" w:rsidR="006A24DB" w:rsidRPr="00027A8B" w:rsidRDefault="0005644F" w:rsidP="006A24DB">
            <w:pPr>
              <w:autoSpaceDE w:val="0"/>
              <w:autoSpaceDN w:val="0"/>
              <w:adjustRightInd w:val="0"/>
            </w:pPr>
            <w:r>
              <w:t>Engaged Anthropology</w:t>
            </w:r>
            <w:r w:rsidR="006A24DB" w:rsidRPr="00027A8B">
              <w:t>:</w:t>
            </w:r>
            <w:r w:rsidR="00027A8B" w:rsidRPr="00027A8B">
              <w:t xml:space="preserve"> </w:t>
            </w:r>
            <w:r w:rsidR="00743832">
              <w:t xml:space="preserve">Participatory </w:t>
            </w:r>
            <w:r w:rsidR="00027A8B" w:rsidRPr="00027A8B">
              <w:t xml:space="preserve">Methods </w:t>
            </w:r>
          </w:p>
        </w:tc>
        <w:tc>
          <w:tcPr>
            <w:tcW w:w="4680" w:type="dxa"/>
            <w:tcBorders>
              <w:top w:val="single" w:sz="4" w:space="0" w:color="auto"/>
              <w:left w:val="single" w:sz="4" w:space="0" w:color="auto"/>
              <w:right w:val="single" w:sz="4" w:space="0" w:color="auto"/>
            </w:tcBorders>
          </w:tcPr>
          <w:p w14:paraId="2A2280F3" w14:textId="7211BA90" w:rsidR="006A24DB" w:rsidRPr="00A031D9" w:rsidRDefault="00743832" w:rsidP="006A24DB">
            <w:r>
              <w:t>Schensul and LeCompte (</w:t>
            </w:r>
            <w:proofErr w:type="spellStart"/>
            <w:r>
              <w:t>Laulima</w:t>
            </w:r>
            <w:proofErr w:type="spellEnd"/>
            <w:r>
              <w:t>)</w:t>
            </w:r>
          </w:p>
        </w:tc>
      </w:tr>
      <w:tr w:rsidR="006A24DB" w14:paraId="77510D44" w14:textId="77777777" w:rsidTr="00D94715">
        <w:trPr>
          <w:trHeight w:val="1042"/>
        </w:trPr>
        <w:tc>
          <w:tcPr>
            <w:tcW w:w="918" w:type="dxa"/>
            <w:tcBorders>
              <w:top w:val="single" w:sz="4" w:space="0" w:color="auto"/>
              <w:left w:val="single" w:sz="4" w:space="0" w:color="auto"/>
              <w:right w:val="single" w:sz="4" w:space="0" w:color="auto"/>
            </w:tcBorders>
            <w:hideMark/>
          </w:tcPr>
          <w:p w14:paraId="718C798C" w14:textId="77777777" w:rsidR="006A24DB" w:rsidRDefault="006A24DB" w:rsidP="006A24DB">
            <w:pPr>
              <w:autoSpaceDE w:val="0"/>
              <w:autoSpaceDN w:val="0"/>
              <w:adjustRightInd w:val="0"/>
              <w:jc w:val="center"/>
              <w:rPr>
                <w:b/>
                <w:color w:val="000000" w:themeColor="text1"/>
                <w:sz w:val="28"/>
                <w:szCs w:val="28"/>
              </w:rPr>
            </w:pPr>
            <w:r>
              <w:rPr>
                <w:b/>
                <w:color w:val="000000" w:themeColor="text1"/>
                <w:sz w:val="28"/>
                <w:szCs w:val="28"/>
              </w:rPr>
              <w:t>15</w:t>
            </w:r>
          </w:p>
        </w:tc>
        <w:tc>
          <w:tcPr>
            <w:tcW w:w="1260" w:type="dxa"/>
            <w:tcBorders>
              <w:top w:val="single" w:sz="4" w:space="0" w:color="auto"/>
              <w:left w:val="single" w:sz="4" w:space="0" w:color="auto"/>
              <w:right w:val="single" w:sz="4" w:space="0" w:color="auto"/>
            </w:tcBorders>
          </w:tcPr>
          <w:p w14:paraId="351FF4A2" w14:textId="50DBDD20" w:rsidR="006A24DB" w:rsidRPr="00A031D9" w:rsidRDefault="006A24DB" w:rsidP="006A24DB">
            <w:pPr>
              <w:autoSpaceDE w:val="0"/>
              <w:autoSpaceDN w:val="0"/>
              <w:adjustRightInd w:val="0"/>
              <w:rPr>
                <w:sz w:val="24"/>
                <w:szCs w:val="24"/>
              </w:rPr>
            </w:pPr>
          </w:p>
        </w:tc>
        <w:tc>
          <w:tcPr>
            <w:tcW w:w="2790" w:type="dxa"/>
            <w:tcBorders>
              <w:top w:val="single" w:sz="4" w:space="0" w:color="auto"/>
              <w:left w:val="single" w:sz="4" w:space="0" w:color="auto"/>
              <w:right w:val="single" w:sz="4" w:space="0" w:color="auto"/>
            </w:tcBorders>
          </w:tcPr>
          <w:p w14:paraId="25F8BF99" w14:textId="6D07DAD5" w:rsidR="006A24DB" w:rsidRPr="00027A8B" w:rsidRDefault="0005644F" w:rsidP="006A24DB">
            <w:pPr>
              <w:autoSpaceDE w:val="0"/>
              <w:autoSpaceDN w:val="0"/>
              <w:adjustRightInd w:val="0"/>
            </w:pPr>
            <w:r>
              <w:t>Engaged Anthropology</w:t>
            </w:r>
            <w:r w:rsidR="006A24DB" w:rsidRPr="00027A8B">
              <w:t>:</w:t>
            </w:r>
            <w:r w:rsidR="00027A8B" w:rsidRPr="00027A8B">
              <w:t xml:space="preserve"> Co-Authorship</w:t>
            </w:r>
          </w:p>
        </w:tc>
        <w:tc>
          <w:tcPr>
            <w:tcW w:w="4680" w:type="dxa"/>
            <w:tcBorders>
              <w:top w:val="single" w:sz="4" w:space="0" w:color="auto"/>
              <w:left w:val="single" w:sz="4" w:space="0" w:color="auto"/>
              <w:right w:val="single" w:sz="4" w:space="0" w:color="auto"/>
            </w:tcBorders>
          </w:tcPr>
          <w:p w14:paraId="39B88848" w14:textId="7930C28B" w:rsidR="006A24DB" w:rsidRPr="00A031D9" w:rsidRDefault="00743832" w:rsidP="006A24DB">
            <w:proofErr w:type="spellStart"/>
            <w:r>
              <w:t>Tilche</w:t>
            </w:r>
            <w:proofErr w:type="spellEnd"/>
            <w:r>
              <w:t xml:space="preserve"> and </w:t>
            </w:r>
            <w:proofErr w:type="spellStart"/>
            <w:r>
              <w:t>Asuti</w:t>
            </w:r>
            <w:proofErr w:type="spellEnd"/>
            <w:r>
              <w:t xml:space="preserve"> (</w:t>
            </w:r>
            <w:proofErr w:type="spellStart"/>
            <w:r>
              <w:t>Laulima</w:t>
            </w:r>
            <w:proofErr w:type="spellEnd"/>
            <w:r>
              <w:t>)</w:t>
            </w:r>
          </w:p>
        </w:tc>
      </w:tr>
      <w:tr w:rsidR="006A24DB" w14:paraId="2B6EE6D3" w14:textId="77777777" w:rsidTr="00454028">
        <w:trPr>
          <w:trHeight w:val="563"/>
        </w:trPr>
        <w:tc>
          <w:tcPr>
            <w:tcW w:w="918" w:type="dxa"/>
            <w:tcBorders>
              <w:left w:val="single" w:sz="4" w:space="0" w:color="auto"/>
              <w:right w:val="single" w:sz="4" w:space="0" w:color="auto"/>
            </w:tcBorders>
          </w:tcPr>
          <w:p w14:paraId="52454E6B" w14:textId="77777777" w:rsidR="006A24DB" w:rsidRDefault="006A24DB" w:rsidP="006A24DB">
            <w:pPr>
              <w:autoSpaceDE w:val="0"/>
              <w:autoSpaceDN w:val="0"/>
              <w:adjustRightInd w:val="0"/>
              <w:jc w:val="center"/>
              <w:rPr>
                <w:b/>
                <w:color w:val="000000" w:themeColor="text1"/>
                <w:sz w:val="28"/>
                <w:szCs w:val="28"/>
              </w:rPr>
            </w:pPr>
            <w:r>
              <w:rPr>
                <w:b/>
                <w:color w:val="000000" w:themeColor="text1"/>
                <w:sz w:val="28"/>
                <w:szCs w:val="28"/>
              </w:rPr>
              <w:t>16</w:t>
            </w:r>
          </w:p>
        </w:tc>
        <w:tc>
          <w:tcPr>
            <w:tcW w:w="1260" w:type="dxa"/>
            <w:tcBorders>
              <w:top w:val="single" w:sz="4" w:space="0" w:color="auto"/>
              <w:left w:val="single" w:sz="4" w:space="0" w:color="auto"/>
              <w:right w:val="single" w:sz="4" w:space="0" w:color="auto"/>
            </w:tcBorders>
          </w:tcPr>
          <w:p w14:paraId="47DE503D" w14:textId="40CF1CE7" w:rsidR="006A24DB" w:rsidRDefault="006A24DB" w:rsidP="006A24DB">
            <w:pPr>
              <w:autoSpaceDE w:val="0"/>
              <w:autoSpaceDN w:val="0"/>
              <w:adjustRightInd w:val="0"/>
              <w:rPr>
                <w:sz w:val="24"/>
                <w:szCs w:val="24"/>
              </w:rPr>
            </w:pPr>
          </w:p>
        </w:tc>
        <w:tc>
          <w:tcPr>
            <w:tcW w:w="2790" w:type="dxa"/>
            <w:tcBorders>
              <w:left w:val="single" w:sz="4" w:space="0" w:color="auto"/>
              <w:right w:val="single" w:sz="4" w:space="0" w:color="auto"/>
            </w:tcBorders>
            <w:shd w:val="clear" w:color="auto" w:fill="auto"/>
          </w:tcPr>
          <w:p w14:paraId="36B9072E" w14:textId="4A928B1B" w:rsidR="006A24DB" w:rsidRPr="00035E35" w:rsidRDefault="00454028" w:rsidP="006A24DB">
            <w:pPr>
              <w:autoSpaceDE w:val="0"/>
              <w:autoSpaceDN w:val="0"/>
              <w:adjustRightInd w:val="0"/>
              <w:rPr>
                <w:b/>
                <w:highlight w:val="yellow"/>
              </w:rPr>
            </w:pPr>
            <w:r w:rsidRPr="00454028">
              <w:rPr>
                <w:b/>
                <w:color w:val="000000" w:themeColor="text1"/>
              </w:rPr>
              <w:t>Student Presentations</w:t>
            </w:r>
          </w:p>
        </w:tc>
        <w:tc>
          <w:tcPr>
            <w:tcW w:w="4680" w:type="dxa"/>
            <w:tcBorders>
              <w:left w:val="single" w:sz="4" w:space="0" w:color="auto"/>
              <w:right w:val="single" w:sz="4" w:space="0" w:color="auto"/>
            </w:tcBorders>
          </w:tcPr>
          <w:p w14:paraId="73555370" w14:textId="77777777" w:rsidR="006A24DB" w:rsidRPr="00A031D9" w:rsidRDefault="006A24DB" w:rsidP="006A24DB"/>
        </w:tc>
      </w:tr>
    </w:tbl>
    <w:p w14:paraId="406A65AB" w14:textId="77777777" w:rsidR="00315714" w:rsidRDefault="00315714"/>
    <w:p w14:paraId="4CCB3407" w14:textId="77777777" w:rsidR="00315714" w:rsidRDefault="00004CBB">
      <w:pPr>
        <w:pStyle w:val="Heading2"/>
        <w:keepNext w:val="0"/>
        <w:widowControl w:val="0"/>
        <w:rPr>
          <w:b w:val="0"/>
          <w:color w:val="000000"/>
          <w:sz w:val="20"/>
          <w:szCs w:val="20"/>
        </w:rPr>
      </w:pPr>
      <w:bookmarkStart w:id="15" w:name="_gl7j65l3av8g" w:colFirst="0" w:colLast="0"/>
      <w:bookmarkEnd w:id="15"/>
      <w:r>
        <w:t>Institutional Information</w:t>
      </w:r>
    </w:p>
    <w:p w14:paraId="2A97C164" w14:textId="77777777" w:rsidR="00315714" w:rsidRDefault="00315714"/>
    <w:p w14:paraId="1AE2F2CC" w14:textId="77777777" w:rsidR="00315714" w:rsidRDefault="00004CBB">
      <w:r>
        <w:t>Please review the following institutional policies (add links to policies - suggestions below):</w:t>
      </w:r>
    </w:p>
    <w:p w14:paraId="0F892AF1" w14:textId="77777777" w:rsidR="00315714" w:rsidRDefault="00004CBB">
      <w:pPr>
        <w:pStyle w:val="Heading3"/>
      </w:pPr>
      <w:r>
        <w:t xml:space="preserve">Student Responsibilities </w:t>
      </w:r>
    </w:p>
    <w:p w14:paraId="1C41272F" w14:textId="4C3DE89D" w:rsidR="00315714" w:rsidRDefault="00DA73B0">
      <w:pPr>
        <w:numPr>
          <w:ilvl w:val="0"/>
          <w:numId w:val="6"/>
        </w:numPr>
      </w:pPr>
      <w:r>
        <w:t>Show up to class on time and actively participate</w:t>
      </w:r>
    </w:p>
    <w:p w14:paraId="0A89026E" w14:textId="59C0E7C6" w:rsidR="00315714" w:rsidRDefault="00DA73B0">
      <w:pPr>
        <w:numPr>
          <w:ilvl w:val="0"/>
          <w:numId w:val="6"/>
        </w:numPr>
      </w:pPr>
      <w:r>
        <w:t>Complete all assignments in a timely manner</w:t>
      </w:r>
    </w:p>
    <w:p w14:paraId="452EECF5" w14:textId="5D65FC19" w:rsidR="00315714" w:rsidRDefault="00DA73B0">
      <w:pPr>
        <w:numPr>
          <w:ilvl w:val="0"/>
          <w:numId w:val="6"/>
        </w:numPr>
      </w:pPr>
      <w:r>
        <w:t>Maintain collegiality and respect for your classmates and professors</w:t>
      </w:r>
    </w:p>
    <w:p w14:paraId="637EF6AC" w14:textId="77777777" w:rsidR="00315714" w:rsidRDefault="00315714"/>
    <w:p w14:paraId="18CA0452" w14:textId="77777777" w:rsidR="00315714" w:rsidRDefault="00004CBB">
      <w:pPr>
        <w:pStyle w:val="Heading4"/>
      </w:pPr>
      <w:bookmarkStart w:id="16" w:name="_xst36350do5a" w:colFirst="0" w:colLast="0"/>
      <w:bookmarkEnd w:id="16"/>
      <w:r>
        <w:t>Academic Honesty</w:t>
      </w:r>
    </w:p>
    <w:p w14:paraId="19147D7B" w14:textId="77777777" w:rsidR="00315714" w:rsidRDefault="00315714"/>
    <w:p w14:paraId="421E9A4C" w14:textId="77777777" w:rsidR="00315714" w:rsidRDefault="00004CBB">
      <w:r>
        <w:t>All students are expected to demonstrate integrity and honesty in completion of</w:t>
      </w:r>
    </w:p>
    <w:p w14:paraId="2B121B72" w14:textId="77777777" w:rsidR="00315714" w:rsidRDefault="00004CBB">
      <w:r>
        <w:t>class assignments. Students must give credit to appropriate sources utilized in</w:t>
      </w:r>
    </w:p>
    <w:p w14:paraId="70B3A2FA" w14:textId="77777777" w:rsidR="00315714" w:rsidRDefault="00004CBB">
      <w:r>
        <w:t>their work. Copying the work of professional writers or other students and then</w:t>
      </w:r>
    </w:p>
    <w:p w14:paraId="3680445C" w14:textId="77777777" w:rsidR="00315714" w:rsidRDefault="00004CBB">
      <w:r>
        <w:t>turning it in as one’s own constitutes plagiarism and are not allowed. Plagiarism</w:t>
      </w:r>
    </w:p>
    <w:p w14:paraId="71CB5ADB" w14:textId="77777777" w:rsidR="00315714" w:rsidRDefault="00004CBB">
      <w:r>
        <w:t>and cheating are serious offenses and, at the discretion of the instructor, may be</w:t>
      </w:r>
    </w:p>
    <w:p w14:paraId="216970CE" w14:textId="77777777" w:rsidR="00315714" w:rsidRDefault="00004CBB">
      <w:r>
        <w:t>punished by failure on the exam, paper, or project; failure in the course; and/or</w:t>
      </w:r>
    </w:p>
    <w:p w14:paraId="65196261" w14:textId="77777777" w:rsidR="00315714" w:rsidRDefault="00004CBB">
      <w:r>
        <w:t>expulsion from the university. Integrity is expected of every student in all</w:t>
      </w:r>
    </w:p>
    <w:p w14:paraId="19E01163" w14:textId="77777777" w:rsidR="00315714" w:rsidRDefault="00004CBB">
      <w:r>
        <w:t>academic work. The guiding principle of academic integrity is that a student’s</w:t>
      </w:r>
    </w:p>
    <w:p w14:paraId="4407B6E4" w14:textId="77777777" w:rsidR="00315714" w:rsidRDefault="00004CBB">
      <w:r>
        <w:t>submitted work must be the student’s own. For further information on what is</w:t>
      </w:r>
    </w:p>
    <w:p w14:paraId="77001DF2" w14:textId="77777777" w:rsidR="00315714" w:rsidRDefault="00004CBB">
      <w:r>
        <w:lastRenderedPageBreak/>
        <w:t xml:space="preserve">expected of UH West </w:t>
      </w:r>
      <w:proofErr w:type="spellStart"/>
      <w:proofErr w:type="gramStart"/>
      <w:r>
        <w:t>O‘</w:t>
      </w:r>
      <w:proofErr w:type="gramEnd"/>
      <w:r>
        <w:t>ahu</w:t>
      </w:r>
      <w:proofErr w:type="spellEnd"/>
      <w:r>
        <w:t xml:space="preserve"> students, please refer to the student Academic</w:t>
      </w:r>
    </w:p>
    <w:p w14:paraId="5A89B3F0" w14:textId="77777777" w:rsidR="00315714" w:rsidRDefault="00004CBB">
      <w:r>
        <w:t xml:space="preserve">Responsibilities and </w:t>
      </w:r>
      <w:hyperlink r:id="rId18">
        <w:r>
          <w:rPr>
            <w:color w:val="1155CC"/>
            <w:u w:val="single"/>
          </w:rPr>
          <w:t>Student Code of Conduct</w:t>
        </w:r>
      </w:hyperlink>
      <w:r>
        <w:t>.</w:t>
      </w:r>
    </w:p>
    <w:p w14:paraId="6FC8F519" w14:textId="77777777" w:rsidR="00315714" w:rsidRDefault="00315714"/>
    <w:p w14:paraId="0B6FA40A" w14:textId="77777777" w:rsidR="00315714" w:rsidRDefault="00004CBB">
      <w:pPr>
        <w:pStyle w:val="Heading4"/>
      </w:pPr>
      <w:bookmarkStart w:id="17" w:name="_bi920lufzyfo" w:colFirst="0" w:colLast="0"/>
      <w:bookmarkEnd w:id="17"/>
      <w:r>
        <w:t>Turnitin Policy</w:t>
      </w:r>
    </w:p>
    <w:p w14:paraId="36491F97" w14:textId="77777777" w:rsidR="00315714" w:rsidRDefault="00315714"/>
    <w:p w14:paraId="2E4DBB99" w14:textId="77777777" w:rsidR="00315714" w:rsidRDefault="00004CBB">
      <w:r>
        <w:t xml:space="preserve">Use of Turnitin: UH West </w:t>
      </w:r>
      <w:proofErr w:type="spellStart"/>
      <w:proofErr w:type="gramStart"/>
      <w:r>
        <w:t>O‘</w:t>
      </w:r>
      <w:proofErr w:type="gramEnd"/>
      <w:r>
        <w:t>ahu</w:t>
      </w:r>
      <w:proofErr w:type="spellEnd"/>
      <w:r>
        <w:t xml:space="preserve"> has a license agreement with </w:t>
      </w:r>
      <w:proofErr w:type="spellStart"/>
      <w:r>
        <w:t>iParadigms</w:t>
      </w:r>
      <w:proofErr w:type="spellEnd"/>
      <w:r>
        <w:t>, LLC</w:t>
      </w:r>
    </w:p>
    <w:p w14:paraId="7722AAF4" w14:textId="77777777" w:rsidR="00315714" w:rsidRDefault="00004CBB">
      <w:r>
        <w:t>for the use of their plagiarism prevention and detection service popularly known</w:t>
      </w:r>
    </w:p>
    <w:p w14:paraId="080552B2" w14:textId="77777777" w:rsidR="00315714" w:rsidRDefault="00004CBB">
      <w:r>
        <w:t>as Turnitin. Faculty may use Turnitin when reading and grading your</w:t>
      </w:r>
    </w:p>
    <w:p w14:paraId="4F423A79" w14:textId="77777777" w:rsidR="00315714" w:rsidRDefault="00004CBB">
      <w:r>
        <w:t>assignments. By taking a course where Turnitin is used, you agree that your</w:t>
      </w:r>
    </w:p>
    <w:p w14:paraId="3ACA1C8F" w14:textId="77777777" w:rsidR="00315714" w:rsidRDefault="00004CBB">
      <w:r>
        <w:t>assigned work may be submitted to and screened by Turnitin. Turnitin rates work</w:t>
      </w:r>
    </w:p>
    <w:p w14:paraId="76B6634D" w14:textId="77777777" w:rsidR="00315714" w:rsidRDefault="00004CBB">
      <w:r>
        <w:t>on originality based on exhaustive searches of billions of pages from both current</w:t>
      </w:r>
    </w:p>
    <w:p w14:paraId="4E0C7A81" w14:textId="77777777" w:rsidR="00315714" w:rsidRDefault="00004CBB">
      <w:r>
        <w:t>and archived instances of the internet, millions of student papers previously</w:t>
      </w:r>
    </w:p>
    <w:p w14:paraId="4FC498AE" w14:textId="77777777" w:rsidR="00315714" w:rsidRDefault="00004CBB">
      <w:r>
        <w:t>submitted to Turnitin, and commercial databases of journal articles and</w:t>
      </w:r>
    </w:p>
    <w:p w14:paraId="442221AE" w14:textId="77777777" w:rsidR="00315714" w:rsidRDefault="00004CBB">
      <w:r>
        <w:t>periodicals. Turnitin does not make a determination if plagiarism has taken place.</w:t>
      </w:r>
    </w:p>
    <w:p w14:paraId="6C72DB36" w14:textId="77777777" w:rsidR="00315714" w:rsidRDefault="00004CBB">
      <w:r>
        <w:t xml:space="preserve">It makes an assessment of the </w:t>
      </w:r>
      <w:proofErr w:type="gramStart"/>
      <w:r>
        <w:t>submissions</w:t>
      </w:r>
      <w:proofErr w:type="gramEnd"/>
      <w:r>
        <w:t xml:space="preserve"> originality and reports that to the</w:t>
      </w:r>
    </w:p>
    <w:p w14:paraId="0D50A001" w14:textId="77777777" w:rsidR="00315714" w:rsidRDefault="00004CBB">
      <w:r>
        <w:t>course instructor. These Originality Reports are tools to help your teacher locate</w:t>
      </w:r>
    </w:p>
    <w:p w14:paraId="691703BA" w14:textId="77777777" w:rsidR="00315714" w:rsidRDefault="00004CBB">
      <w:r>
        <w:t>potential sources of plagiarism in submitted papers</w:t>
      </w:r>
    </w:p>
    <w:p w14:paraId="32F6EDB5" w14:textId="77777777" w:rsidR="00315714" w:rsidRDefault="00004CBB">
      <w:r>
        <w:t>All papers submitted to Turnitin become part of Turnitin’s reference database</w:t>
      </w:r>
    </w:p>
    <w:p w14:paraId="460A0B40" w14:textId="77777777" w:rsidR="00315714" w:rsidRDefault="00004CBB">
      <w:r>
        <w:t>solely for the purpose of detecting plagiarism. Use of Turnitin is subject to the</w:t>
      </w:r>
    </w:p>
    <w:p w14:paraId="0A5E6F91" w14:textId="77777777" w:rsidR="00315714" w:rsidRDefault="00004CBB">
      <w:r>
        <w:t xml:space="preserve">Usage Policy as posted on the Turnitin website </w:t>
      </w:r>
      <w:hyperlink r:id="rId19">
        <w:r>
          <w:rPr>
            <w:color w:val="1155CC"/>
            <w:u w:val="single"/>
          </w:rPr>
          <w:t>www.Turnitin.com</w:t>
        </w:r>
      </w:hyperlink>
      <w:r>
        <w:t>.</w:t>
      </w:r>
    </w:p>
    <w:p w14:paraId="63EAD4EE" w14:textId="77777777" w:rsidR="00315714" w:rsidRDefault="00315714"/>
    <w:p w14:paraId="42F7A4B3" w14:textId="77777777" w:rsidR="00315714" w:rsidRDefault="00004CBB">
      <w:pPr>
        <w:pStyle w:val="Heading3"/>
      </w:pPr>
      <w:r>
        <w:t>How to Get Help</w:t>
      </w:r>
    </w:p>
    <w:p w14:paraId="317632A2" w14:textId="77777777" w:rsidR="00315714" w:rsidRDefault="00315714"/>
    <w:p w14:paraId="1E812EE5" w14:textId="77777777" w:rsidR="00315714" w:rsidRDefault="00004CBB">
      <w:pPr>
        <w:pStyle w:val="Heading4"/>
      </w:pPr>
      <w:bookmarkStart w:id="18" w:name="_q4x7494alj31" w:colFirst="0" w:colLast="0"/>
      <w:bookmarkEnd w:id="18"/>
      <w:r>
        <w:t>Learning Challenges and Accommodations</w:t>
      </w:r>
    </w:p>
    <w:p w14:paraId="5CF0C9F3" w14:textId="77777777" w:rsidR="00315714" w:rsidRDefault="00315714"/>
    <w:p w14:paraId="1C80696A" w14:textId="77777777" w:rsidR="00315714" w:rsidRDefault="00004CBB">
      <w:pPr>
        <w:shd w:val="clear" w:color="auto" w:fill="FFFFFF"/>
        <w:rPr>
          <w:color w:val="222222"/>
        </w:rPr>
      </w:pPr>
      <w:r>
        <w:rPr>
          <w:color w:val="222222"/>
        </w:rPr>
        <w:t xml:space="preserve">The Disability Services Office at the University of Hawai'i-West </w:t>
      </w:r>
      <w:proofErr w:type="spellStart"/>
      <w:r>
        <w:rPr>
          <w:color w:val="222222"/>
        </w:rPr>
        <w:t>O'ahu</w:t>
      </w:r>
      <w:proofErr w:type="spellEnd"/>
      <w:r>
        <w:rPr>
          <w:color w:val="222222"/>
        </w:rPr>
        <w:t xml:space="preserve"> is dedicated to providing a supportive environment where students with disabilities can achieve academic success. Any student with a documented disability who may require reasonable academic accommodations may contact the Coordinator of Disability Support and Success, Christina Pascua-</w:t>
      </w:r>
      <w:proofErr w:type="spellStart"/>
      <w:r>
        <w:rPr>
          <w:color w:val="222222"/>
        </w:rPr>
        <w:t>Galdiano</w:t>
      </w:r>
      <w:proofErr w:type="spellEnd"/>
      <w:r>
        <w:rPr>
          <w:color w:val="222222"/>
        </w:rPr>
        <w:t xml:space="preserve"> via email at </w:t>
      </w:r>
      <w:r>
        <w:rPr>
          <w:color w:val="1155CC"/>
        </w:rPr>
        <w:t>uhwoada@hawaii.edu</w:t>
      </w:r>
      <w:r>
        <w:rPr>
          <w:color w:val="222222"/>
        </w:rPr>
        <w:t xml:space="preserve"> or by phone 808-689-2935. For more information, please visit the </w:t>
      </w:r>
      <w:hyperlink r:id="rId20">
        <w:r>
          <w:rPr>
            <w:color w:val="1155CC"/>
            <w:u w:val="single"/>
          </w:rPr>
          <w:t>Disability Services website</w:t>
        </w:r>
      </w:hyperlink>
      <w:r>
        <w:rPr>
          <w:color w:val="222222"/>
        </w:rPr>
        <w:t xml:space="preserve">. </w:t>
      </w:r>
    </w:p>
    <w:p w14:paraId="0558BDD6" w14:textId="77777777" w:rsidR="00315714" w:rsidRDefault="00315714"/>
    <w:p w14:paraId="3877624E" w14:textId="77777777" w:rsidR="00315714" w:rsidRDefault="00004CBB">
      <w:pPr>
        <w:pStyle w:val="Heading4"/>
      </w:pPr>
      <w:bookmarkStart w:id="19" w:name="_hggczpv2006n" w:colFirst="0" w:colLast="0"/>
      <w:bookmarkEnd w:id="19"/>
      <w:r>
        <w:br/>
        <w:t xml:space="preserve">The </w:t>
      </w:r>
      <w:proofErr w:type="spellStart"/>
      <w:r>
        <w:t>Noʻeau</w:t>
      </w:r>
      <w:proofErr w:type="spellEnd"/>
      <w:r>
        <w:t xml:space="preserve"> Center</w:t>
      </w:r>
    </w:p>
    <w:p w14:paraId="57032094" w14:textId="77777777" w:rsidR="00315714" w:rsidRDefault="00315714"/>
    <w:p w14:paraId="2E05AA3B" w14:textId="77777777" w:rsidR="00315714" w:rsidRDefault="00004CBB">
      <w:r>
        <w:t xml:space="preserve">The </w:t>
      </w:r>
      <w:hyperlink r:id="rId21">
        <w:proofErr w:type="spellStart"/>
        <w:proofErr w:type="gramStart"/>
        <w:r>
          <w:rPr>
            <w:color w:val="1155CC"/>
            <w:u w:val="single"/>
          </w:rPr>
          <w:t>No‘</w:t>
        </w:r>
        <w:proofErr w:type="gramEnd"/>
        <w:r>
          <w:rPr>
            <w:color w:val="1155CC"/>
            <w:u w:val="single"/>
          </w:rPr>
          <w:t>eau</w:t>
        </w:r>
        <w:proofErr w:type="spellEnd"/>
        <w:r>
          <w:rPr>
            <w:color w:val="1155CC"/>
            <w:u w:val="single"/>
          </w:rPr>
          <w:t xml:space="preserve"> Center</w:t>
        </w:r>
      </w:hyperlink>
      <w:r>
        <w:t xml:space="preserve"> offers services designed to help students improve their</w:t>
      </w:r>
    </w:p>
    <w:p w14:paraId="2A605275" w14:textId="77777777" w:rsidR="00315714" w:rsidRDefault="00004CBB">
      <w:r>
        <w:t>overall academic performance. Tutoring in writing and many other subject areas</w:t>
      </w:r>
    </w:p>
    <w:p w14:paraId="4C480EBF" w14:textId="77777777" w:rsidR="00315714" w:rsidRDefault="00004CBB">
      <w:r>
        <w:t>is offered by appointment, on a walk-in basis, and online via email. Students may</w:t>
      </w:r>
    </w:p>
    <w:p w14:paraId="036A90BA" w14:textId="77777777" w:rsidR="00315714" w:rsidRDefault="00004CBB">
      <w:r>
        <w:t>schedule an appointment by emailing or calling the center or stopping by to make</w:t>
      </w:r>
    </w:p>
    <w:p w14:paraId="2A3EF328" w14:textId="77777777" w:rsidR="00315714" w:rsidRDefault="00004CBB">
      <w:r>
        <w:t>an appointment at the front desk. Workshops are also offered on topics including</w:t>
      </w:r>
    </w:p>
    <w:p w14:paraId="4C03193A" w14:textId="77777777" w:rsidR="00315714" w:rsidRDefault="00004CBB">
      <w:r>
        <w:t>literature reviews, research papers, various formatting styles (e.g. MLA, APA,</w:t>
      </w:r>
    </w:p>
    <w:p w14:paraId="2DEB9BCA" w14:textId="77777777" w:rsidR="00315714" w:rsidRDefault="00004CBB">
      <w:r>
        <w:t>Chicago), studying for exams, and resumes and interviews. Testing services and</w:t>
      </w:r>
    </w:p>
    <w:p w14:paraId="42C4666E" w14:textId="77777777" w:rsidR="00315714" w:rsidRDefault="00004CBB">
      <w:r>
        <w:t>ADA accommodations are also available. For more information, stop by the</w:t>
      </w:r>
    </w:p>
    <w:p w14:paraId="039A5FD5" w14:textId="77777777" w:rsidR="00315714" w:rsidRDefault="00004CBB">
      <w:proofErr w:type="spellStart"/>
      <w:proofErr w:type="gramStart"/>
      <w:r>
        <w:t>No‘</w:t>
      </w:r>
      <w:proofErr w:type="gramEnd"/>
      <w:r>
        <w:t>eau</w:t>
      </w:r>
      <w:proofErr w:type="spellEnd"/>
      <w:r>
        <w:t xml:space="preserve"> Center (Library, B203), visit our website</w:t>
      </w:r>
    </w:p>
    <w:p w14:paraId="545B27FF" w14:textId="77777777" w:rsidR="00315714" w:rsidRDefault="00004CBB">
      <w:proofErr w:type="gramStart"/>
      <w:r>
        <w:t>https://westoahu.hawaii.edu/noeaucenter/ ,</w:t>
      </w:r>
      <w:proofErr w:type="gramEnd"/>
      <w:r>
        <w:t xml:space="preserve"> or call 808-689-2750.</w:t>
      </w:r>
    </w:p>
    <w:p w14:paraId="481A55A0" w14:textId="77777777" w:rsidR="00315714" w:rsidRDefault="00315714"/>
    <w:p w14:paraId="3553BBDC" w14:textId="77777777" w:rsidR="00315714" w:rsidRDefault="00004CBB">
      <w:pPr>
        <w:pStyle w:val="Heading4"/>
        <w:shd w:val="clear" w:color="auto" w:fill="FFFFFF"/>
        <w:spacing w:line="331" w:lineRule="auto"/>
        <w:rPr>
          <w:color w:val="222222"/>
        </w:rPr>
      </w:pPr>
      <w:bookmarkStart w:id="20" w:name="_lzop5nkgjk1x" w:colFirst="0" w:colLast="0"/>
      <w:bookmarkEnd w:id="20"/>
      <w:proofErr w:type="spellStart"/>
      <w:r>
        <w:lastRenderedPageBreak/>
        <w:t>Pueo</w:t>
      </w:r>
      <w:proofErr w:type="spellEnd"/>
      <w:r>
        <w:t xml:space="preserve"> Virtual Front Desk (PVFD)</w:t>
      </w:r>
      <w:r>
        <w:rPr>
          <w:color w:val="222222"/>
        </w:rPr>
        <w:t xml:space="preserve"> </w:t>
      </w:r>
    </w:p>
    <w:p w14:paraId="12CE236A" w14:textId="2C852FCA" w:rsidR="00315714" w:rsidRDefault="00004CBB" w:rsidP="00DA73B0">
      <w:pPr>
        <w:shd w:val="clear" w:color="auto" w:fill="FFFFFF"/>
      </w:pPr>
      <w:r>
        <w:t xml:space="preserve">Get connected with university staff at the touch of your fingers. The </w:t>
      </w:r>
      <w:hyperlink r:id="rId22">
        <w:r>
          <w:rPr>
            <w:color w:val="1155CC"/>
            <w:u w:val="single"/>
          </w:rPr>
          <w:t>PVFD</w:t>
        </w:r>
      </w:hyperlink>
      <w:r>
        <w:t xml:space="preserve"> is open Mondays-Fridays 10:00-2:00 and can be accessed through the “Connect with us!” link on the bottom right corner of any page on the</w:t>
      </w:r>
      <w:hyperlink r:id="rId23">
        <w:r>
          <w:t xml:space="preserve"> </w:t>
        </w:r>
      </w:hyperlink>
      <w:hyperlink r:id="rId24">
        <w:r>
          <w:rPr>
            <w:color w:val="1155CC"/>
            <w:highlight w:val="white"/>
            <w:u w:val="single"/>
          </w:rPr>
          <w:t xml:space="preserve">UH West </w:t>
        </w:r>
        <w:proofErr w:type="spellStart"/>
        <w:r>
          <w:rPr>
            <w:color w:val="1155CC"/>
            <w:highlight w:val="white"/>
            <w:u w:val="single"/>
          </w:rPr>
          <w:t>O’ahu</w:t>
        </w:r>
        <w:proofErr w:type="spellEnd"/>
        <w:r>
          <w:rPr>
            <w:color w:val="1155CC"/>
            <w:highlight w:val="white"/>
            <w:u w:val="single"/>
          </w:rPr>
          <w:t xml:space="preserve"> website</w:t>
        </w:r>
      </w:hyperlink>
      <w:r>
        <w:t xml:space="preserve">. Visit the PVFD to get help with registration, financial aid, counseling, and more! </w:t>
      </w:r>
    </w:p>
    <w:p w14:paraId="093144E5" w14:textId="77777777" w:rsidR="00315714" w:rsidRDefault="00315714">
      <w:pPr>
        <w:ind w:left="720"/>
      </w:pPr>
    </w:p>
    <w:p w14:paraId="422CBF30" w14:textId="77777777" w:rsidR="00315714" w:rsidRDefault="00004CBB">
      <w:pPr>
        <w:pStyle w:val="Heading4"/>
      </w:pPr>
      <w:bookmarkStart w:id="21" w:name="_yjxhr7zeka70" w:colFirst="0" w:colLast="0"/>
      <w:bookmarkEnd w:id="21"/>
      <w:r>
        <w:t>University Statement on Non-Discrimination</w:t>
      </w:r>
    </w:p>
    <w:p w14:paraId="49AF5E8B" w14:textId="77777777" w:rsidR="00315714" w:rsidRDefault="00315714"/>
    <w:p w14:paraId="67CAC69F" w14:textId="77777777" w:rsidR="00315714" w:rsidRDefault="00004CBB">
      <w:r>
        <w:t xml:space="preserve">The University of </w:t>
      </w:r>
      <w:proofErr w:type="gramStart"/>
      <w:r>
        <w:t>Hawai‘</w:t>
      </w:r>
      <w:proofErr w:type="gramEnd"/>
      <w:r>
        <w:t xml:space="preserve">i - West </w:t>
      </w:r>
      <w:proofErr w:type="spellStart"/>
      <w:r>
        <w:t>O‘ahu</w:t>
      </w:r>
      <w:proofErr w:type="spellEnd"/>
      <w:r>
        <w:t xml:space="preserve"> (UHWO) strives to provide an</w:t>
      </w:r>
    </w:p>
    <w:p w14:paraId="6932B094" w14:textId="77777777" w:rsidR="00315714" w:rsidRDefault="00004CBB">
      <w:r>
        <w:t>environment that emphasizes the dignity and worth of every member of its</w:t>
      </w:r>
    </w:p>
    <w:p w14:paraId="58AD1068" w14:textId="77777777" w:rsidR="00315714" w:rsidRDefault="00004CBB">
      <w:r>
        <w:t>community and that is free from harassment and discrimination. Such an</w:t>
      </w:r>
    </w:p>
    <w:p w14:paraId="025B3C2D" w14:textId="77777777" w:rsidR="00315714" w:rsidRDefault="00004CBB">
      <w:r>
        <w:t>environment is necessary to a healthy learning, working, and living atmosphere</w:t>
      </w:r>
    </w:p>
    <w:p w14:paraId="01204E63" w14:textId="77777777" w:rsidR="00315714" w:rsidRDefault="00004CBB">
      <w:r>
        <w:t>because discrimination and harassment undermine human dignity and the</w:t>
      </w:r>
    </w:p>
    <w:p w14:paraId="4F6BDCBF" w14:textId="77777777" w:rsidR="00315714" w:rsidRDefault="00004CBB">
      <w:r>
        <w:t>positive connection among all members in our UHWO community.</w:t>
      </w:r>
    </w:p>
    <w:p w14:paraId="78005F5F" w14:textId="77777777" w:rsidR="00315714" w:rsidRDefault="00004CBB">
      <w:r>
        <w:t>UHWO can help to provide valuable information. Examples of behavior that may</w:t>
      </w:r>
    </w:p>
    <w:p w14:paraId="4157C45C" w14:textId="77777777" w:rsidR="00315714" w:rsidRDefault="00004CBB">
      <w:r>
        <w:t>be considered sex or gender-based discrimination may include, but is not limited</w:t>
      </w:r>
    </w:p>
    <w:p w14:paraId="5F14D935" w14:textId="77777777" w:rsidR="00315714" w:rsidRDefault="00004CBB">
      <w:r>
        <w:t>to, the following: sexual harassment, harassment of LGBTQ students, sexual</w:t>
      </w:r>
    </w:p>
    <w:p w14:paraId="3DDDB3A6" w14:textId="77777777" w:rsidR="00315714" w:rsidRDefault="00004CBB">
      <w:r>
        <w:t>assault, stalking, and domestic and dating violence.</w:t>
      </w:r>
      <w:r>
        <w:br/>
      </w:r>
    </w:p>
    <w:p w14:paraId="7D41C8A2" w14:textId="77777777" w:rsidR="00315714" w:rsidRDefault="00004CBB">
      <w:r>
        <w:t>If you or someone you know is experiencing sex or gender-based discrimination,</w:t>
      </w:r>
    </w:p>
    <w:p w14:paraId="5FBAED2E" w14:textId="77777777" w:rsidR="00315714" w:rsidRDefault="00004CBB">
      <w:r>
        <w:t>or if you have any questions regarding UHWO’s process or policies, please feel</w:t>
      </w:r>
    </w:p>
    <w:p w14:paraId="2129E125" w14:textId="77777777" w:rsidR="00315714" w:rsidRDefault="00004CBB">
      <w:r>
        <w:t>free to contact the UHWO Title IX Coordinator via email at:</w:t>
      </w:r>
    </w:p>
    <w:p w14:paraId="5EAEFD57" w14:textId="77777777" w:rsidR="00315714" w:rsidRDefault="004E1CAA">
      <w:hyperlink r:id="rId25">
        <w:r w:rsidR="00004CBB">
          <w:rPr>
            <w:color w:val="1155CC"/>
            <w:u w:val="single"/>
          </w:rPr>
          <w:t>uhwot9c@hawaii.edu</w:t>
        </w:r>
      </w:hyperlink>
      <w:r w:rsidR="00004CBB">
        <w:t>, or you can visit the UHWO Title IX website for more</w:t>
      </w:r>
    </w:p>
    <w:p w14:paraId="7A39D595" w14:textId="77777777" w:rsidR="00315714" w:rsidRDefault="00004CBB">
      <w:r>
        <w:t xml:space="preserve">information at: </w:t>
      </w:r>
      <w:hyperlink r:id="rId26">
        <w:r>
          <w:rPr>
            <w:color w:val="1155CC"/>
            <w:u w:val="single"/>
          </w:rPr>
          <w:t>https://westoahu.hawaii.edu/compliance/title-ix/</w:t>
        </w:r>
      </w:hyperlink>
    </w:p>
    <w:p w14:paraId="17C3B350" w14:textId="77777777" w:rsidR="00315714" w:rsidRDefault="00315714"/>
    <w:p w14:paraId="49C2B30B" w14:textId="77777777" w:rsidR="00315714" w:rsidRDefault="00004CBB">
      <w:pPr>
        <w:pStyle w:val="Heading4"/>
      </w:pPr>
      <w:bookmarkStart w:id="22" w:name="_hx2xshx1f8rq" w:colFirst="0" w:colLast="0"/>
      <w:bookmarkEnd w:id="22"/>
      <w:r>
        <w:t xml:space="preserve">University of Hawai’i-West </w:t>
      </w:r>
      <w:proofErr w:type="spellStart"/>
      <w:r>
        <w:t>O’ahu</w:t>
      </w:r>
      <w:proofErr w:type="spellEnd"/>
      <w:r>
        <w:t xml:space="preserve"> Student Code of Conduct</w:t>
      </w:r>
      <w:r>
        <w:br/>
      </w:r>
    </w:p>
    <w:p w14:paraId="4D5B8290" w14:textId="77777777" w:rsidR="00315714" w:rsidRDefault="00004CBB">
      <w:r>
        <w:t>UHWO supports a positive educational environment that will benefit student</w:t>
      </w:r>
    </w:p>
    <w:p w14:paraId="4AACB8C9" w14:textId="77777777" w:rsidR="00315714" w:rsidRDefault="00004CBB">
      <w:r>
        <w:t>success. In order to ensure this vision, UHWO has established the UHWO</w:t>
      </w:r>
    </w:p>
    <w:p w14:paraId="5F39D521" w14:textId="77777777" w:rsidR="00315714" w:rsidRDefault="00004CBB">
      <w:r>
        <w:t>Student Code of Conduct to ensure the protection of student rights and the</w:t>
      </w:r>
    </w:p>
    <w:p w14:paraId="48B23239" w14:textId="77777777" w:rsidR="00315714" w:rsidRDefault="00004CBB">
      <w:r>
        <w:t>health and safety of the UHWO community, as well as to support the efficient</w:t>
      </w:r>
    </w:p>
    <w:p w14:paraId="773D895F" w14:textId="77777777" w:rsidR="00315714" w:rsidRDefault="00004CBB">
      <w:r>
        <w:t>operation of all UHWO programs.</w:t>
      </w:r>
      <w:r>
        <w:br/>
      </w:r>
    </w:p>
    <w:p w14:paraId="0ECC0B75" w14:textId="77777777" w:rsidR="00315714" w:rsidRDefault="00004CBB">
      <w:r>
        <w:t xml:space="preserve">All currently enrolled students at UH West </w:t>
      </w:r>
      <w:proofErr w:type="spellStart"/>
      <w:r>
        <w:t>Oʻahu</w:t>
      </w:r>
      <w:proofErr w:type="spellEnd"/>
      <w:r>
        <w:t xml:space="preserve"> are required to abide by UH West </w:t>
      </w:r>
      <w:proofErr w:type="spellStart"/>
      <w:r>
        <w:t>Oʻahu’s</w:t>
      </w:r>
      <w:proofErr w:type="spellEnd"/>
    </w:p>
    <w:p w14:paraId="44E04A6A" w14:textId="77777777" w:rsidR="00315714" w:rsidRDefault="00004CBB">
      <w:r>
        <w:t>Student Code of Conduct. A copy of the most current Student Code can be found</w:t>
      </w:r>
    </w:p>
    <w:p w14:paraId="6B93A636" w14:textId="77777777" w:rsidR="00315714" w:rsidRDefault="00004CBB">
      <w:r>
        <w:t xml:space="preserve">on UHWO’s website at: </w:t>
      </w:r>
      <w:hyperlink r:id="rId27">
        <w:r>
          <w:rPr>
            <w:color w:val="1155CC"/>
            <w:u w:val="single"/>
          </w:rPr>
          <w:t>https://westoahu.hawaii.edu/compliance/student-code/</w:t>
        </w:r>
      </w:hyperlink>
    </w:p>
    <w:p w14:paraId="1A5C606D" w14:textId="77777777" w:rsidR="00315714" w:rsidRDefault="00315714"/>
    <w:p w14:paraId="64EC0458" w14:textId="77777777" w:rsidR="00315714" w:rsidRDefault="00004CBB">
      <w:pPr>
        <w:pStyle w:val="Heading4"/>
      </w:pPr>
      <w:bookmarkStart w:id="23" w:name="_lqx31yw9yiw" w:colFirst="0" w:colLast="0"/>
      <w:bookmarkEnd w:id="23"/>
      <w:r>
        <w:t>Credit Hour Requirements</w:t>
      </w:r>
    </w:p>
    <w:p w14:paraId="4D6FA080" w14:textId="77777777" w:rsidR="00315714" w:rsidRDefault="00315714"/>
    <w:p w14:paraId="4E6D23FE" w14:textId="77777777" w:rsidR="00315714" w:rsidRDefault="00004CBB">
      <w:r>
        <w:t xml:space="preserve">One </w:t>
      </w:r>
      <w:hyperlink r:id="rId28">
        <w:r>
          <w:rPr>
            <w:color w:val="1155CC"/>
            <w:u w:val="single"/>
          </w:rPr>
          <w:t>credit hour</w:t>
        </w:r>
      </w:hyperlink>
      <w:r>
        <w:t xml:space="preserve"> represents the amount of work that is expected of a student to</w:t>
      </w:r>
    </w:p>
    <w:p w14:paraId="4C0AAAC7" w14:textId="77777777" w:rsidR="00315714" w:rsidRDefault="00004CBB">
      <w:r>
        <w:t>achieve intended learning outcomes. In a traditional face-to-face course, that</w:t>
      </w:r>
    </w:p>
    <w:p w14:paraId="50467686" w14:textId="77777777" w:rsidR="00315714" w:rsidRDefault="00004CBB">
      <w:r>
        <w:t>approximates not less than one hour of direct faculty instruction and a minimum</w:t>
      </w:r>
    </w:p>
    <w:p w14:paraId="3A3DD18A" w14:textId="77777777" w:rsidR="00315714" w:rsidRDefault="00004CBB">
      <w:r>
        <w:t>two hours of student work outside of class per week through (approximately) one</w:t>
      </w:r>
    </w:p>
    <w:p w14:paraId="709C7352" w14:textId="77777777" w:rsidR="00315714" w:rsidRDefault="00004CBB">
      <w:proofErr w:type="gramStart"/>
      <w:r>
        <w:t>15 week</w:t>
      </w:r>
      <w:proofErr w:type="gramEnd"/>
      <w:r>
        <w:t xml:space="preserve"> semester. The clock-hour requirements apply uniformly to courses of</w:t>
      </w:r>
    </w:p>
    <w:p w14:paraId="3D0108F9" w14:textId="77777777" w:rsidR="00315714" w:rsidRDefault="00004CBB">
      <w:r>
        <w:t xml:space="preserve">varying credits, duration, modes of delivery, and types of academic activity. </w:t>
      </w:r>
    </w:p>
    <w:p w14:paraId="6BC21FC8" w14:textId="77777777" w:rsidR="00315714" w:rsidRDefault="00315714"/>
    <w:p w14:paraId="114A2801" w14:textId="77777777" w:rsidR="00315714" w:rsidRDefault="00315714"/>
    <w:p w14:paraId="64ED7B03" w14:textId="77777777" w:rsidR="00315714" w:rsidRDefault="00004CBB">
      <w:pPr>
        <w:pStyle w:val="Heading4"/>
      </w:pPr>
      <w:bookmarkStart w:id="24" w:name="_o29yn8wpf3vj" w:colFirst="0" w:colLast="0"/>
      <w:bookmarkEnd w:id="24"/>
      <w:r>
        <w:lastRenderedPageBreak/>
        <w:t>Links to Campus Policies</w:t>
      </w:r>
    </w:p>
    <w:p w14:paraId="05951B54" w14:textId="77777777" w:rsidR="00315714" w:rsidRDefault="004E1CAA">
      <w:pPr>
        <w:numPr>
          <w:ilvl w:val="0"/>
          <w:numId w:val="3"/>
        </w:numPr>
      </w:pPr>
      <w:hyperlink r:id="rId29">
        <w:r w:rsidR="00004CBB">
          <w:rPr>
            <w:color w:val="1155CC"/>
            <w:u w:val="single"/>
          </w:rPr>
          <w:t>Family Educational Rights and Privacy Act (FERPA)</w:t>
        </w:r>
      </w:hyperlink>
    </w:p>
    <w:p w14:paraId="444614F2" w14:textId="77777777" w:rsidR="00315714" w:rsidRDefault="004E1CAA">
      <w:pPr>
        <w:numPr>
          <w:ilvl w:val="0"/>
          <w:numId w:val="3"/>
        </w:numPr>
      </w:pPr>
      <w:hyperlink r:id="rId30">
        <w:r w:rsidR="00004CBB">
          <w:rPr>
            <w:color w:val="1155CC"/>
            <w:u w:val="single"/>
          </w:rPr>
          <w:t>Right to Resolve Academic Grievances</w:t>
        </w:r>
      </w:hyperlink>
    </w:p>
    <w:p w14:paraId="4F9E60EE" w14:textId="77777777" w:rsidR="00315714" w:rsidRDefault="004E1CAA">
      <w:pPr>
        <w:numPr>
          <w:ilvl w:val="0"/>
          <w:numId w:val="3"/>
        </w:numPr>
      </w:pPr>
      <w:hyperlink r:id="rId31">
        <w:r w:rsidR="00004CBB">
          <w:rPr>
            <w:color w:val="1155CC"/>
            <w:u w:val="single"/>
          </w:rPr>
          <w:t>Class Attendance</w:t>
        </w:r>
      </w:hyperlink>
    </w:p>
    <w:p w14:paraId="09F95C36" w14:textId="77777777" w:rsidR="00315714" w:rsidRDefault="00004CBB">
      <w:pPr>
        <w:pStyle w:val="Heading3"/>
      </w:pPr>
      <w:r>
        <w:t>Student Support Services</w:t>
      </w:r>
    </w:p>
    <w:p w14:paraId="3E533D9D" w14:textId="77777777" w:rsidR="00315714" w:rsidRDefault="00004CBB">
      <w:pPr>
        <w:numPr>
          <w:ilvl w:val="0"/>
          <w:numId w:val="7"/>
        </w:numPr>
      </w:pPr>
      <w:r>
        <w:t>Student Support Services</w:t>
      </w:r>
    </w:p>
    <w:p w14:paraId="1A6F7A24" w14:textId="77777777" w:rsidR="00315714" w:rsidRDefault="004E1CAA">
      <w:pPr>
        <w:numPr>
          <w:ilvl w:val="1"/>
          <w:numId w:val="7"/>
        </w:numPr>
      </w:pPr>
      <w:hyperlink r:id="rId32">
        <w:r w:rsidR="00004CBB">
          <w:rPr>
            <w:color w:val="1155CC"/>
            <w:u w:val="single"/>
          </w:rPr>
          <w:t xml:space="preserve">Academic Advising </w:t>
        </w:r>
      </w:hyperlink>
    </w:p>
    <w:p w14:paraId="41AD8335" w14:textId="77777777" w:rsidR="00315714" w:rsidRDefault="004E1CAA">
      <w:pPr>
        <w:numPr>
          <w:ilvl w:val="1"/>
          <w:numId w:val="7"/>
        </w:numPr>
      </w:pPr>
      <w:hyperlink r:id="rId33">
        <w:r w:rsidR="00004CBB">
          <w:rPr>
            <w:color w:val="1155CC"/>
            <w:u w:val="single"/>
          </w:rPr>
          <w:t>Financial Aid</w:t>
        </w:r>
      </w:hyperlink>
    </w:p>
    <w:p w14:paraId="388F50B6" w14:textId="77777777" w:rsidR="00315714" w:rsidRDefault="004E1CAA">
      <w:pPr>
        <w:numPr>
          <w:ilvl w:val="1"/>
          <w:numId w:val="7"/>
        </w:numPr>
      </w:pPr>
      <w:hyperlink r:id="rId34">
        <w:r w:rsidR="00004CBB">
          <w:rPr>
            <w:color w:val="1155CC"/>
            <w:u w:val="single"/>
          </w:rPr>
          <w:t>Counseling Services</w:t>
        </w:r>
      </w:hyperlink>
    </w:p>
    <w:p w14:paraId="6D182264" w14:textId="77777777" w:rsidR="00315714" w:rsidRDefault="00004CBB">
      <w:pPr>
        <w:numPr>
          <w:ilvl w:val="0"/>
          <w:numId w:val="7"/>
        </w:numPr>
      </w:pPr>
      <w:r>
        <w:t>Technical Support Services</w:t>
      </w:r>
    </w:p>
    <w:p w14:paraId="51EC5315" w14:textId="77777777" w:rsidR="00315714" w:rsidRDefault="004E1CAA">
      <w:pPr>
        <w:numPr>
          <w:ilvl w:val="1"/>
          <w:numId w:val="7"/>
        </w:numPr>
      </w:pPr>
      <w:hyperlink r:id="rId35">
        <w:r w:rsidR="00004CBB">
          <w:rPr>
            <w:color w:val="1155CC"/>
            <w:u w:val="single"/>
          </w:rPr>
          <w:t xml:space="preserve">UH West </w:t>
        </w:r>
        <w:proofErr w:type="spellStart"/>
        <w:r w:rsidR="00004CBB">
          <w:rPr>
            <w:color w:val="1155CC"/>
            <w:u w:val="single"/>
          </w:rPr>
          <w:t>O’ahu</w:t>
        </w:r>
        <w:proofErr w:type="spellEnd"/>
        <w:r w:rsidR="00004CBB">
          <w:rPr>
            <w:color w:val="1155CC"/>
            <w:u w:val="single"/>
          </w:rPr>
          <w:t xml:space="preserve"> IT Services</w:t>
        </w:r>
      </w:hyperlink>
    </w:p>
    <w:p w14:paraId="723C3719" w14:textId="77777777" w:rsidR="00315714" w:rsidRDefault="004E1CAA">
      <w:pPr>
        <w:numPr>
          <w:ilvl w:val="1"/>
          <w:numId w:val="7"/>
        </w:numPr>
      </w:pPr>
      <w:hyperlink r:id="rId36">
        <w:r w:rsidR="00004CBB">
          <w:rPr>
            <w:color w:val="1155CC"/>
            <w:u w:val="single"/>
          </w:rPr>
          <w:t>Office of Distance Learning</w:t>
        </w:r>
      </w:hyperlink>
    </w:p>
    <w:p w14:paraId="0B1ABE8F" w14:textId="77777777" w:rsidR="00315714" w:rsidRDefault="00315714">
      <w:pPr>
        <w:ind w:left="720"/>
      </w:pPr>
    </w:p>
    <w:p w14:paraId="1C0D2CD3" w14:textId="77777777" w:rsidR="00315714" w:rsidRDefault="00315714">
      <w:pPr>
        <w:ind w:left="720"/>
      </w:pPr>
    </w:p>
    <w:p w14:paraId="407D48F5" w14:textId="77777777" w:rsidR="00315714" w:rsidRDefault="00315714"/>
    <w:p w14:paraId="2164C296" w14:textId="77777777" w:rsidR="00315714" w:rsidRDefault="00315714"/>
    <w:sectPr w:rsidR="00315714" w:rsidSect="0099704A">
      <w:pgSz w:w="12240" w:h="15840"/>
      <w:pgMar w:top="1673" w:right="1440" w:bottom="1008" w:left="1440" w:header="72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4D84" w14:textId="77777777" w:rsidR="004E1CAA" w:rsidRDefault="004E1CAA">
      <w:r>
        <w:separator/>
      </w:r>
    </w:p>
  </w:endnote>
  <w:endnote w:type="continuationSeparator" w:id="0">
    <w:p w14:paraId="19152F7A" w14:textId="77777777" w:rsidR="004E1CAA" w:rsidRDefault="004E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venir">
    <w:panose1 w:val="02000503020000020003"/>
    <w:charset w:val="4D"/>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7A83" w14:textId="77777777" w:rsidR="00315714" w:rsidRDefault="00004CBB">
    <w:pPr>
      <w:pBdr>
        <w:top w:val="nil"/>
        <w:left w:val="nil"/>
        <w:bottom w:val="nil"/>
        <w:right w:val="nil"/>
        <w:between w:val="nil"/>
      </w:pBdr>
      <w:tabs>
        <w:tab w:val="center" w:pos="4320"/>
        <w:tab w:val="right" w:pos="8640"/>
      </w:tabs>
      <w:jc w:val="right"/>
      <w:rPr>
        <w:i/>
        <w:color w:val="7F7F7F"/>
      </w:rPr>
    </w:pPr>
    <w:proofErr w:type="spellStart"/>
    <w:r>
      <w:rPr>
        <w:i/>
        <w:color w:val="7F7F7F"/>
      </w:rPr>
      <w:t>Kulia</w:t>
    </w:r>
    <w:proofErr w:type="spellEnd"/>
    <w:r>
      <w:rPr>
        <w:i/>
        <w:color w:val="7F7F7F"/>
      </w:rPr>
      <w:t xml:space="preserve"> I Ka </w:t>
    </w:r>
    <w:proofErr w:type="spellStart"/>
    <w:proofErr w:type="gramStart"/>
    <w:r>
      <w:rPr>
        <w:i/>
        <w:color w:val="7F7F7F"/>
      </w:rPr>
      <w:t>Nu‘</w:t>
    </w:r>
    <w:proofErr w:type="gramEnd"/>
    <w:r>
      <w:rPr>
        <w:i/>
        <w:color w:val="7F7F7F"/>
      </w:rPr>
      <w:t>u</w:t>
    </w:r>
    <w:proofErr w:type="spellEnd"/>
    <w:r>
      <w:rPr>
        <w:i/>
        <w:color w:val="7F7F7F"/>
      </w:rPr>
      <w:t xml:space="preserve"> - Strive for the Highest!  </w:t>
    </w:r>
    <w:r>
      <w:rPr>
        <w:color w:val="7F7F7F"/>
      </w:rPr>
      <w:fldChar w:fldCharType="begin"/>
    </w:r>
    <w:r>
      <w:rPr>
        <w:color w:val="7F7F7F"/>
      </w:rPr>
      <w:instrText>PAGE</w:instrText>
    </w:r>
    <w:r>
      <w:rPr>
        <w:color w:val="7F7F7F"/>
      </w:rPr>
      <w:fldChar w:fldCharType="separate"/>
    </w:r>
    <w:r w:rsidR="00E001C6">
      <w:rPr>
        <w:noProof/>
        <w:color w:val="7F7F7F"/>
      </w:rPr>
      <w:t>2</w:t>
    </w:r>
    <w:r>
      <w:rPr>
        <w:color w:val="7F7F7F"/>
      </w:rPr>
      <w:fldChar w:fldCharType="end"/>
    </w:r>
  </w:p>
  <w:p w14:paraId="0734BB60" w14:textId="77777777" w:rsidR="00315714" w:rsidRDefault="0031571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8793" w14:textId="77777777" w:rsidR="00315714" w:rsidRDefault="00004CBB">
    <w:pPr>
      <w:pBdr>
        <w:top w:val="nil"/>
        <w:left w:val="nil"/>
        <w:bottom w:val="nil"/>
        <w:right w:val="nil"/>
        <w:between w:val="nil"/>
      </w:pBdr>
      <w:tabs>
        <w:tab w:val="center" w:pos="4320"/>
        <w:tab w:val="right" w:pos="8640"/>
      </w:tabs>
      <w:jc w:val="right"/>
      <w:rPr>
        <w:i/>
        <w:color w:val="7F7F7F"/>
      </w:rPr>
    </w:pPr>
    <w:proofErr w:type="spellStart"/>
    <w:r>
      <w:rPr>
        <w:i/>
        <w:color w:val="7F7F7F"/>
      </w:rPr>
      <w:t>Kulia</w:t>
    </w:r>
    <w:proofErr w:type="spellEnd"/>
    <w:r>
      <w:rPr>
        <w:i/>
        <w:color w:val="7F7F7F"/>
      </w:rPr>
      <w:t xml:space="preserve"> I Ka </w:t>
    </w:r>
    <w:proofErr w:type="spellStart"/>
    <w:proofErr w:type="gramStart"/>
    <w:r>
      <w:rPr>
        <w:i/>
        <w:color w:val="7F7F7F"/>
      </w:rPr>
      <w:t>Nu‘</w:t>
    </w:r>
    <w:proofErr w:type="gramEnd"/>
    <w:r>
      <w:rPr>
        <w:i/>
        <w:color w:val="7F7F7F"/>
      </w:rPr>
      <w:t>u</w:t>
    </w:r>
    <w:proofErr w:type="spellEnd"/>
    <w:r>
      <w:rPr>
        <w:i/>
        <w:color w:val="7F7F7F"/>
      </w:rPr>
      <w:t xml:space="preserve"> - Strive for the Highest!  </w:t>
    </w:r>
    <w:r>
      <w:rPr>
        <w:color w:val="7F7F7F"/>
      </w:rPr>
      <w:fldChar w:fldCharType="begin"/>
    </w:r>
    <w:r>
      <w:rPr>
        <w:color w:val="7F7F7F"/>
      </w:rPr>
      <w:instrText>PAGE</w:instrText>
    </w:r>
    <w:r>
      <w:rPr>
        <w:color w:val="7F7F7F"/>
      </w:rPr>
      <w:fldChar w:fldCharType="separate"/>
    </w:r>
    <w:r w:rsidR="00E001C6">
      <w:rPr>
        <w:noProof/>
        <w:color w:val="7F7F7F"/>
      </w:rPr>
      <w:t>1</w:t>
    </w:r>
    <w:r>
      <w:rPr>
        <w:color w:val="7F7F7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71BD" w14:textId="77777777" w:rsidR="004E1CAA" w:rsidRDefault="004E1CAA">
      <w:r>
        <w:separator/>
      </w:r>
    </w:p>
  </w:footnote>
  <w:footnote w:type="continuationSeparator" w:id="0">
    <w:p w14:paraId="6FDB7F50" w14:textId="77777777" w:rsidR="004E1CAA" w:rsidRDefault="004E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F5B6" w14:textId="77777777" w:rsidR="00315714" w:rsidRDefault="00315714">
    <w:pPr>
      <w:pBdr>
        <w:top w:val="nil"/>
        <w:left w:val="nil"/>
        <w:bottom w:val="nil"/>
        <w:right w:val="nil"/>
        <w:between w:val="nil"/>
      </w:pBdr>
      <w:tabs>
        <w:tab w:val="center" w:pos="4320"/>
        <w:tab w:val="right" w:pos="8640"/>
      </w:tabs>
      <w:rPr>
        <w:color w:val="000000"/>
      </w:rPr>
    </w:pPr>
  </w:p>
  <w:p w14:paraId="2C4E1053" w14:textId="77777777" w:rsidR="00315714" w:rsidRDefault="003157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5E98" w14:textId="77777777" w:rsidR="00315714" w:rsidRDefault="00004CBB">
    <w:r>
      <w:rPr>
        <w:noProof/>
      </w:rPr>
      <w:drawing>
        <wp:anchor distT="0" distB="0" distL="0" distR="0" simplePos="0" relativeHeight="251658240" behindDoc="0" locked="0" layoutInCell="1" hidden="0" allowOverlap="1" wp14:anchorId="67E82EF6" wp14:editId="515E7154">
          <wp:simplePos x="0" y="0"/>
          <wp:positionH relativeFrom="column">
            <wp:posOffset>-923924</wp:posOffset>
          </wp:positionH>
          <wp:positionV relativeFrom="paragraph">
            <wp:posOffset>-457199</wp:posOffset>
          </wp:positionV>
          <wp:extent cx="7791450" cy="1509713"/>
          <wp:effectExtent l="0" t="0" r="0" b="0"/>
          <wp:wrapSquare wrapText="bothSides" distT="0" distB="0" distL="0" distR="0"/>
          <wp:docPr id="1" name="image1.png" descr="Kapiolani Community College logo."/>
          <wp:cNvGraphicFramePr/>
          <a:graphic xmlns:a="http://schemas.openxmlformats.org/drawingml/2006/main">
            <a:graphicData uri="http://schemas.openxmlformats.org/drawingml/2006/picture">
              <pic:pic xmlns:pic="http://schemas.openxmlformats.org/drawingml/2006/picture">
                <pic:nvPicPr>
                  <pic:cNvPr id="0" name="image1.png" descr="Kapiolani Community College logo."/>
                  <pic:cNvPicPr preferRelativeResize="0"/>
                </pic:nvPicPr>
                <pic:blipFill>
                  <a:blip r:embed="rId1"/>
                  <a:srcRect t="760" b="760"/>
                  <a:stretch>
                    <a:fillRect/>
                  </a:stretch>
                </pic:blipFill>
                <pic:spPr>
                  <a:xfrm>
                    <a:off x="0" y="0"/>
                    <a:ext cx="7791450" cy="15097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23E6E"/>
    <w:multiLevelType w:val="multilevel"/>
    <w:tmpl w:val="9F3A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8E3525"/>
    <w:multiLevelType w:val="hybridMultilevel"/>
    <w:tmpl w:val="890E80DC"/>
    <w:lvl w:ilvl="0" w:tplc="340625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64AE3"/>
    <w:multiLevelType w:val="multilevel"/>
    <w:tmpl w:val="63DE9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DF5067"/>
    <w:multiLevelType w:val="multilevel"/>
    <w:tmpl w:val="90CC4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B42518"/>
    <w:multiLevelType w:val="hybridMultilevel"/>
    <w:tmpl w:val="9CCA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7FB6"/>
    <w:multiLevelType w:val="multilevel"/>
    <w:tmpl w:val="699628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AF70AE5"/>
    <w:multiLevelType w:val="multilevel"/>
    <w:tmpl w:val="32345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6B470F"/>
    <w:multiLevelType w:val="multilevel"/>
    <w:tmpl w:val="A75CF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F446CA"/>
    <w:multiLevelType w:val="multilevel"/>
    <w:tmpl w:val="D04C8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3"/>
  </w:num>
  <w:num w:numId="3">
    <w:abstractNumId w:val="8"/>
  </w:num>
  <w:num w:numId="4">
    <w:abstractNumId w:val="5"/>
  </w:num>
  <w:num w:numId="5">
    <w:abstractNumId w:val="0"/>
  </w:num>
  <w:num w:numId="6">
    <w:abstractNumId w:val="2"/>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714"/>
    <w:rsid w:val="00004CBB"/>
    <w:rsid w:val="00027A8B"/>
    <w:rsid w:val="00036E9F"/>
    <w:rsid w:val="00045381"/>
    <w:rsid w:val="0005644F"/>
    <w:rsid w:val="0029480F"/>
    <w:rsid w:val="00295832"/>
    <w:rsid w:val="002B19B1"/>
    <w:rsid w:val="00315714"/>
    <w:rsid w:val="00414DE1"/>
    <w:rsid w:val="00423ECB"/>
    <w:rsid w:val="00454028"/>
    <w:rsid w:val="004E1CAA"/>
    <w:rsid w:val="004F186A"/>
    <w:rsid w:val="00506F5B"/>
    <w:rsid w:val="00644E7F"/>
    <w:rsid w:val="006A24DB"/>
    <w:rsid w:val="00743832"/>
    <w:rsid w:val="007D5F85"/>
    <w:rsid w:val="0083389C"/>
    <w:rsid w:val="008B32B6"/>
    <w:rsid w:val="008E560C"/>
    <w:rsid w:val="0099704A"/>
    <w:rsid w:val="00B33DD8"/>
    <w:rsid w:val="00B54487"/>
    <w:rsid w:val="00B82FF8"/>
    <w:rsid w:val="00BB7C8D"/>
    <w:rsid w:val="00C66316"/>
    <w:rsid w:val="00CD1AEC"/>
    <w:rsid w:val="00D21EEA"/>
    <w:rsid w:val="00D7566A"/>
    <w:rsid w:val="00D76D31"/>
    <w:rsid w:val="00DA73B0"/>
    <w:rsid w:val="00DB232A"/>
    <w:rsid w:val="00E001C6"/>
    <w:rsid w:val="00EC5F15"/>
    <w:rsid w:val="00F1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2C7A"/>
  <w15:docId w15:val="{3DAE49FC-3267-8A47-812B-9108D94D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pBdr>
        <w:bottom w:val="none" w:sz="0" w:space="0" w:color="00A4AF"/>
      </w:pBdr>
      <w:spacing w:before="240" w:after="60"/>
      <w:outlineLvl w:val="0"/>
    </w:pPr>
    <w:rPr>
      <w:b/>
      <w:color w:val="D52525"/>
      <w:sz w:val="24"/>
      <w:szCs w:val="24"/>
    </w:rPr>
  </w:style>
  <w:style w:type="paragraph" w:styleId="Heading2">
    <w:name w:val="heading 2"/>
    <w:basedOn w:val="Normal"/>
    <w:next w:val="Normal"/>
    <w:uiPriority w:val="9"/>
    <w:unhideWhenUsed/>
    <w:qFormat/>
    <w:pPr>
      <w:keepNext/>
      <w:pBdr>
        <w:bottom w:val="single" w:sz="8" w:space="0" w:color="999999"/>
      </w:pBdr>
      <w:spacing w:before="240" w:after="60"/>
      <w:outlineLvl w:val="1"/>
    </w:pPr>
    <w:rPr>
      <w:b/>
      <w:color w:val="404040"/>
      <w:sz w:val="24"/>
      <w:szCs w:val="24"/>
    </w:rPr>
  </w:style>
  <w:style w:type="paragraph" w:styleId="Heading3">
    <w:name w:val="heading 3"/>
    <w:basedOn w:val="Normal"/>
    <w:next w:val="Normal"/>
    <w:uiPriority w:val="9"/>
    <w:unhideWhenUsed/>
    <w:qFormat/>
    <w:pPr>
      <w:keepNext/>
      <w:spacing w:before="240"/>
      <w:outlineLvl w:val="2"/>
    </w:pPr>
    <w:rPr>
      <w:b/>
      <w:color w:val="CC0000"/>
      <w:sz w:val="22"/>
      <w:szCs w:val="22"/>
    </w:rPr>
  </w:style>
  <w:style w:type="paragraph" w:styleId="Heading4">
    <w:name w:val="heading 4"/>
    <w:basedOn w:val="Normal"/>
    <w:next w:val="Normal"/>
    <w:uiPriority w:val="9"/>
    <w:unhideWhenUsed/>
    <w:qFormat/>
    <w:pPr>
      <w:keepNext/>
      <w:outlineLvl w:val="3"/>
    </w:pPr>
    <w:rPr>
      <w:b/>
      <w:color w:val="CC0000"/>
    </w:rPr>
  </w:style>
  <w:style w:type="paragraph" w:styleId="Heading5">
    <w:name w:val="heading 5"/>
    <w:basedOn w:val="Normal"/>
    <w:next w:val="Normal"/>
    <w:uiPriority w:val="9"/>
    <w:semiHidden/>
    <w:unhideWhenUsed/>
    <w:qFormat/>
    <w:pPr>
      <w:keepNext/>
      <w:jc w:val="center"/>
      <w:outlineLvl w:val="4"/>
    </w:pPr>
    <w:rPr>
      <w:b/>
      <w:color w:val="FFFFFF"/>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left" w:pos="720"/>
        <w:tab w:val="left" w:pos="3240"/>
      </w:tabs>
      <w:ind w:right="-90"/>
      <w:jc w:val="center"/>
    </w:pPr>
    <w:rPr>
      <w:b/>
      <w:color w:val="00297C"/>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001C6"/>
    <w:rPr>
      <w:color w:val="0000FF" w:themeColor="hyperlink"/>
      <w:u w:val="single"/>
    </w:rPr>
  </w:style>
  <w:style w:type="character" w:styleId="UnresolvedMention">
    <w:name w:val="Unresolved Mention"/>
    <w:basedOn w:val="DefaultParagraphFont"/>
    <w:uiPriority w:val="99"/>
    <w:semiHidden/>
    <w:unhideWhenUsed/>
    <w:rsid w:val="00E001C6"/>
    <w:rPr>
      <w:color w:val="605E5C"/>
      <w:shd w:val="clear" w:color="auto" w:fill="E1DFDD"/>
    </w:rPr>
  </w:style>
  <w:style w:type="paragraph" w:styleId="ListParagraph">
    <w:name w:val="List Paragraph"/>
    <w:basedOn w:val="Normal"/>
    <w:uiPriority w:val="34"/>
    <w:qFormat/>
    <w:rsid w:val="00D21EEA"/>
    <w:pPr>
      <w:ind w:left="720"/>
      <w:contextualSpacing/>
    </w:pPr>
  </w:style>
  <w:style w:type="table" w:styleId="TableGrid">
    <w:name w:val="Table Grid"/>
    <w:basedOn w:val="TableNormal"/>
    <w:uiPriority w:val="59"/>
    <w:rsid w:val="00D76D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7A8B"/>
    <w:rPr>
      <w:sz w:val="16"/>
      <w:szCs w:val="16"/>
    </w:rPr>
  </w:style>
  <w:style w:type="paragraph" w:styleId="CommentText">
    <w:name w:val="annotation text"/>
    <w:basedOn w:val="Normal"/>
    <w:link w:val="CommentTextChar"/>
    <w:uiPriority w:val="99"/>
    <w:semiHidden/>
    <w:unhideWhenUsed/>
    <w:rsid w:val="00027A8B"/>
  </w:style>
  <w:style w:type="character" w:customStyle="1" w:styleId="CommentTextChar">
    <w:name w:val="Comment Text Char"/>
    <w:basedOn w:val="DefaultParagraphFont"/>
    <w:link w:val="CommentText"/>
    <w:uiPriority w:val="99"/>
    <w:semiHidden/>
    <w:rsid w:val="00027A8B"/>
  </w:style>
  <w:style w:type="paragraph" w:styleId="CommentSubject">
    <w:name w:val="annotation subject"/>
    <w:basedOn w:val="CommentText"/>
    <w:next w:val="CommentText"/>
    <w:link w:val="CommentSubjectChar"/>
    <w:uiPriority w:val="99"/>
    <w:semiHidden/>
    <w:unhideWhenUsed/>
    <w:rsid w:val="00027A8B"/>
    <w:rPr>
      <w:b/>
      <w:bCs/>
    </w:rPr>
  </w:style>
  <w:style w:type="character" w:customStyle="1" w:styleId="CommentSubjectChar">
    <w:name w:val="Comment Subject Char"/>
    <w:basedOn w:val="CommentTextChar"/>
    <w:link w:val="CommentSubject"/>
    <w:uiPriority w:val="99"/>
    <w:semiHidden/>
    <w:rsid w:val="00027A8B"/>
    <w:rPr>
      <w:b/>
      <w:bCs/>
    </w:rPr>
  </w:style>
  <w:style w:type="paragraph" w:styleId="BalloonText">
    <w:name w:val="Balloon Text"/>
    <w:basedOn w:val="Normal"/>
    <w:link w:val="BalloonTextChar"/>
    <w:uiPriority w:val="99"/>
    <w:semiHidden/>
    <w:unhideWhenUsed/>
    <w:rsid w:val="00027A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7A8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03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estoahu.hawaii.edu/covid-19/guidelines/" TargetMode="External"/><Relationship Id="rId18" Type="http://schemas.openxmlformats.org/officeDocument/2006/relationships/hyperlink" Target="https://westoahu.hawaii.edu/compliance/student-code/" TargetMode="External"/><Relationship Id="rId26" Type="http://schemas.openxmlformats.org/officeDocument/2006/relationships/hyperlink" Target="https://westoahu.hawaii.edu/compliance/title-ix/" TargetMode="External"/><Relationship Id="rId21" Type="http://schemas.openxmlformats.org/officeDocument/2006/relationships/hyperlink" Target="https://westoahu.hawaii.edu/noeaucenter/" TargetMode="External"/><Relationship Id="rId34" Type="http://schemas.openxmlformats.org/officeDocument/2006/relationships/hyperlink" Target="https://westoahu.hawaii.edu/current-students/health-and-wellness/" TargetMode="External"/><Relationship Id="rId7" Type="http://schemas.openxmlformats.org/officeDocument/2006/relationships/header" Target="header1.xml"/><Relationship Id="rId12" Type="http://schemas.openxmlformats.org/officeDocument/2006/relationships/hyperlink" Target="mailto:melloc@hawaii.edu" TargetMode="External"/><Relationship Id="rId17" Type="http://schemas.openxmlformats.org/officeDocument/2006/relationships/hyperlink" Target="https://westoahu.hawaii.edu/compliance/title-ix/" TargetMode="External"/><Relationship Id="rId25" Type="http://schemas.openxmlformats.org/officeDocument/2006/relationships/hyperlink" Target="mailto:uhwot9c@hawaii.edu" TargetMode="External"/><Relationship Id="rId33" Type="http://schemas.openxmlformats.org/officeDocument/2006/relationships/hyperlink" Target="https://westoahu.hawaii.edu/financial-ai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estoahu.hawaii.edu/studentconduct/student-code-of-conduct/" TargetMode="External"/><Relationship Id="rId20" Type="http://schemas.openxmlformats.org/officeDocument/2006/relationships/hyperlink" Target="https://westoahu.hawaii.edu/disabilityservices/" TargetMode="External"/><Relationship Id="rId29" Type="http://schemas.openxmlformats.org/officeDocument/2006/relationships/hyperlink" Target="https://westoahu.hawaii.edu/policies/family-educational-rights-and-privacy-act-ferp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mvacca@hawaii.edu" TargetMode="External"/><Relationship Id="rId24" Type="http://schemas.openxmlformats.org/officeDocument/2006/relationships/hyperlink" Target="https://westoahu.hawaii.edu/student-experience/student-support-services/" TargetMode="External"/><Relationship Id="rId32" Type="http://schemas.openxmlformats.org/officeDocument/2006/relationships/hyperlink" Target="https://westoahu.hawaii.edu/academics/advisin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estoahu.hawaii.edu/about/" TargetMode="External"/><Relationship Id="rId23" Type="http://schemas.openxmlformats.org/officeDocument/2006/relationships/hyperlink" Target="https://westoahu.hawaii.edu/student-experience/student-support-services/" TargetMode="External"/><Relationship Id="rId28" Type="http://schemas.openxmlformats.org/officeDocument/2006/relationships/hyperlink" Target="https://westoahu.hawaii.edu/wp-content/uploads/docs/UHWO_Credit_Hour_Policy.pdf" TargetMode="External"/><Relationship Id="rId36" Type="http://schemas.openxmlformats.org/officeDocument/2006/relationships/hyperlink" Target="https://westoahu.hawaii.edu/distancelearning/student-resources/" TargetMode="External"/><Relationship Id="rId10" Type="http://schemas.openxmlformats.org/officeDocument/2006/relationships/footer" Target="footer2.xml"/><Relationship Id="rId19" Type="http://schemas.openxmlformats.org/officeDocument/2006/relationships/hyperlink" Target="http://www.turnitin.com" TargetMode="External"/><Relationship Id="rId31" Type="http://schemas.openxmlformats.org/officeDocument/2006/relationships/hyperlink" Target="https://westoahu.hawaii.edu/policies/class-attendanc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estoahu.hawaii.edu/academics/institutional-learning-outcomes/" TargetMode="External"/><Relationship Id="rId22" Type="http://schemas.openxmlformats.org/officeDocument/2006/relationships/hyperlink" Target="https://westoahu.hawaii.edu/virtualfrontdesk" TargetMode="External"/><Relationship Id="rId27" Type="http://schemas.openxmlformats.org/officeDocument/2006/relationships/hyperlink" Target="https://westoahu.hawaii.edu/compliance/student-code/" TargetMode="External"/><Relationship Id="rId30" Type="http://schemas.openxmlformats.org/officeDocument/2006/relationships/hyperlink" Target="https://westoahu.hawaii.edu/policies/academic-grievance-procedure/" TargetMode="External"/><Relationship Id="rId35" Type="http://schemas.openxmlformats.org/officeDocument/2006/relationships/hyperlink" Target="https://westoahu.hawaii.edu/it/" TargetMode="External"/><Relationship Id="rId8" Type="http://schemas.openxmlformats.org/officeDocument/2006/relationships/footer" Target="footer1.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3279</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Kirsten Vacca</cp:lastModifiedBy>
  <cp:revision>7</cp:revision>
  <dcterms:created xsi:type="dcterms:W3CDTF">2021-11-12T07:49:00Z</dcterms:created>
  <dcterms:modified xsi:type="dcterms:W3CDTF">2022-03-08T20:05:00Z</dcterms:modified>
</cp:coreProperties>
</file>